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695 vom 23. Juli 2018</w:t>
      </w:r>
    </w:p>
    <w:p>
      <w:r>
        <w:t>VD Tribunal cantonal, 2018-07-23, FR</w:t>
      </w:r>
    </w:p>
    <w:p>
      <w:r>
        <w:rPr>
          <w:b/>
        </w:rPr>
        <w:t xml:space="preserve">Quelle: </w:t>
      </w:r>
      <w:r>
        <w:t>https://mcp.opencaselaw.ch/entscheid/vd_findinfo_D_cision___2018___695</w:t>
      </w:r>
    </w:p>
    <w:p>
      <w:r>
        <w:t>FR: VD_FINDINFO Décision / 2018 / 695 du 23 juillet 2018</w:t>
      </w:r>
    </w:p>
    <w:p>
      <w:r>
        <w:t>IT: VD_FINDINFO Décision / 2018 / 695 del 23 luglio 2018</w:t>
      </w:r>
    </w:p>
    <w:p>
      <w:pPr>
        <w:pStyle w:val="Heading2"/>
      </w:pPr>
      <w:r>
        <w:t>Regeste</w:t>
      </w:r>
    </w:p>
    <w:p>
      <w:r>
        <w:t>NON-LIEU, CONTRAINTE{DROIT PÉNAL}, INFRACTIONS CONTRE L'HONNEUR, AUTORITÉ DE POURSUITE PÉNALE | 173 CP, 174 CP, 177 CP, 181 CP, 143 CPP (CH),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est, dans le canton de Vaud, la Chambre des recours pénale du Tribunal cantonal (art. 13 LVCPP [Loi vaudoise d’introduction du Code de procédure pénale suisse du 19 mai 2009; RSV 312.01]; art. 80 LOJV [Loi d’organisation judiciaire du 12 décembre 1979; RSV 173.01]). En l’espèce, le recours a été interjeté en temps utile et dans les formes prescrites auprès de l’autorité compétente, par la partie plaignante qui a qualité pour recourir (art. 382 al. 1 CPP). Il est donc recevable.</w:t>
      </w:r>
    </w:p>
    <w:p>
      <w:r>
        <w:rPr>
          <w:b/>
        </w:rPr>
        <w:t>E. 2</w:t>
      </w:r>
    </w:p>
    <w:p>
      <w:r>
        <w:t>Aux termes de l'art. 310 al. 1 let. a CPP, une ordonnance de non-entrée en matière est rendue immédiatement – c’est-à-dire sans qu’une instruction soit ouverte (art. 309 al. 1 et 4 CPP ; TF 1B_111/2012 du 5 avril 2012 consid. 2.1 ; Cornu, in: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6B_940/2016 du 6 juillet 2017 consid. 3.3 ; TF 1B_709/2012 du 21 février 2013 consid. 3.1 ; TF 1B_111/2012 du 5 avril 2012 consid. 2.1 ; TF 1B_67/2012 du 29 mai 2012 consid. 2.2).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2.3 ; ATF 137 IV 285 consid. 2.3 et les réf. cit.,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 TF 1B_67/2012 du 29 mai 2012 consid. 3.2).</w:t>
      </w:r>
    </w:p>
    <w:p>
      <w:r>
        <w:rPr>
          <w:b/>
        </w:rPr>
        <w:t>E. 3</w:t>
      </w:r>
    </w:p>
    <w:p>
      <w:r>
        <w:t>Le recourant a requis l’audition en qualité de témoin de la greffière présente lors de l’audition du 8 novembre 2017. Dès lors qu’il apparaît d’emblée que les infractions en cause ne sont pas réalisées, comme on le verra par la suite (cf. infra , consid. 4.3 et 5.3), il n’est ni utile, ni nécessaire de clarifier l’état de fait. La requête du recourant visant à ordonner ladite mesure d’instruction doit donc être rejetée.</w:t>
      </w:r>
    </w:p>
    <w:p>
      <w:r>
        <w:rPr>
          <w:b/>
        </w:rPr>
        <w:t>E. 4.1</w:t>
      </w:r>
    </w:p>
    <w:p>
      <w:r>
        <w:t>Le recourant soutient que le procureur D.________ se serait rendu coupable de diffamation, subsidiairement de calomnie et d'injure sur sa personne.</w:t>
      </w:r>
    </w:p>
    <w:p>
      <w:r>
        <w:rPr>
          <w:b/>
        </w:rPr>
        <w:t>E. 4.2</w:t>
      </w:r>
    </w:p>
    <w:p>
      <w:r>
        <w:t>Selon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A teneur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Les art. 173 et 174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ATF 132 IV 112 consid. 2.1; ATF 128 IV 53 consid. 1a).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137 IV 313 consid. 2.1.3). Tant la diffamation que la calomnie sont des infractions intentionnelles (Corboz, Les infractions en droit suisse, 3 e éd., vol. I, Berne 2010, n. 48 ad art. 173 CP et n. 11 ad art. 174 CP).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TF 6B_676/2017 du 15 décembre 2017 consid. 3.1; Corboz, op. cit., n. 11 ad art. 174 CP; Favre/Pellet/Stoudmann, Code pénal annoté, 3 e éd., Lausanne 2011, n. 1.1 ad art. 174 CP). Aux termes de l’art. 177 CP, se rend coupable d’injure celui qui aura, par la parole, l’écriture, l’image, le geste ou par des voies de fait, attaqué autrui dans son honneur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La doctrine considère généralement que l'injure est subsidiaire à la diffamation, respectivement à la calomnie (Dupuis et alii, Petit commentaire du Code pénal, 2 e éd., Bâle 2017, n. 54 et les réf. cit.). Certains auteurs réservent toutefois la possibilité d'un concours parfait lorsque l'auteur s'adresse à la fois à la personne visée et à des tiers (Dupuis et alii, op. cit., n. 54 ad art. 174 CP ; Corboz, op. cit., n. 123 ad art. 173 CP). Cela étant, la diffamation ou la calomnie supposent une allégation de fait, tandis qu'un jugement de valeur, adressé à des tiers ou à la victime, peut constituer une injure au sens de l'art. 177 CP (ATF 128 IV 53 consid. 1f/aa). Pour distinguer l'allégation de fait du jugement de valeur, il faut se demander, en fonction des circonstances, si les termes litigieux ont un rapport reconnaissable avec un fait ou sont employés pour exprimer le mépris (ibidem ). La notion de jugement de valeur doit être comprise dans un sens large ; il s'agit d'une manifestation directe de mésestime ou de mépris, au moyen de mots blessants, de gestes ou de voies de fait ( ibidem ). Simple appréciation, le jugement de valeur n'est pas susceptible de faire l'objet d'une preuve quant à son caractère vrai ou faux (TF 6B_498/2012 du 14 février 2013 consid. 5.3.1).</w:t>
      </w:r>
    </w:p>
    <w:p>
      <w:r>
        <w:rPr>
          <w:b/>
        </w:rPr>
        <w:t>E. 4.3.1</w:t>
      </w:r>
    </w:p>
    <w:p>
      <w:r>
        <w:t>En l'espèce, les faits dénoncés par le recourant dans la plainte du 19 janvier 2018 prennent place dans le cadre d’une procédure instruite par le procureur D.________. Le recourant s'en prend notamment aux propos tenus par le procureur à son égard durant son audition du 8 novembre 2017, ce dernier lui ayant notamment expliqué qu'il allait « [lui] parler aujourd'hui de droit pénal », après avoir relevé son statut de juriste, ou encore que le recourant n'avait « pas de leçon à [lui] donner ». Le recourant indique s’être senti blessé par l’attitude « autoritaire et humiliante » du magistrat durant son interrogatoire, qui aurait fait preuve de mépris à son égard. Selon lui, le procureur aurait remis en cause sa dignité personnelle, tant privée que professionnelle. En l’occurrence, le fait que le recourant se soit senti rabaissé par l'attitude et les propos tenus par le procureur ne suffisent pas à qualifier le comportement de ce dernier de pénalement répréhensible au sens des art. 173, 174 ou 177 CP. En effet, le recourant perd de vue le fait qu'il ne suffit pas d'abaisser une personne dans la bonne opinion qu'elle a d'elle-même ou dans les qualités qu'elle croit avoir. Pour apprécier si une déclaration est attentatoire à l'honneur, il faut se fonder non pas sur le sens que lui donne la personne visée – comme le fait le recourant –, mais sur une interprétation objective. Or une telle interprétation permet en l'espèce d'exclure toute infraction contre l'honneur. Ainsi, les propos reprochés au magistrat ne sauraient faire apparaître le recourant comme méprisable et ne sont pas de nature à remettre en cause sa dignité. Partant, le comportement reproché au procureur D.________ n’est pas constitutif des infractions des art. 173, 174 ou 177 CP.</w:t>
      </w:r>
    </w:p>
    <w:p>
      <w:r>
        <w:rPr>
          <w:b/>
        </w:rPr>
        <w:t>E. 4.3.2</w:t>
      </w:r>
    </w:p>
    <w:p>
      <w:r>
        <w:t>Le recourant reproche encore au procureur D.________ les termes utilisés dans son courrier du 24 novembre 2017, le magistrat ayant qualifié les déclarations du recourant de « pour le moins inquiétantes ». Dans le cadre de la possibilité prévue par la loi de continuer la poursuite pénale – et ainsi, de ne pas faire application de l’art. 55a CP –, le magistrat bénéficie d'un large pouvoir d'appréciation. Il doit donc motiver sa décision lorsqu'il va à l'encontre de la volonté de la victime (TF 6S.454/2004 du 21 mars 2006). En l’espèce, le procureur devait motiver son choix de ne pas suspendre la procédure et était en droit d'émettre des inquiétudes sur le comportement du prévenu, appréciation qui paraît en l’espèce proportionnée à la situation. Comme l’a relevé le Tribunal fédéral dans son arrêt 1B_109/2018 rendu dans le cadre de la procédure de récusation, ces propos ne sauraient donner l’apparence d’une prévention du procureur (consid. 4.2). En outre, la Chambre de céans constate que les termes employés ne sont pas constitutifs d’atteinte à l’honneur, n’étant objectivement pas propres à jeter le discrédit sur le recourant. Au vu de ce qui précède, aucune infraction contre l’honneur ne peut être reprochée au procureur D.________.</w:t>
      </w:r>
    </w:p>
    <w:p>
      <w:r>
        <w:rPr>
          <w:b/>
        </w:rPr>
        <w:t>E. 5.1</w:t>
      </w:r>
    </w:p>
    <w:p>
      <w:r>
        <w:t>Le recourant fait grief au procureur D.________ d'avoir usé de contrainte lors de son audition pour l'amener à répondre aux questions de manière contraire à sa volonté et de l'avoir obligé à signer le procès-verbal de l'audition de confrontation, ce qu'il aurait fait uniquement pour obtenir une suspension de la procédure. Selon lui, le procureur lui aurait fait « miroiter », voire lui aurait assuré la suspension de la cause, ce qui l'aurait conduit à agir contre son gré.</w:t>
      </w:r>
    </w:p>
    <w:p>
      <w:r>
        <w:rPr>
          <w:b/>
        </w:rPr>
        <w:t>E. 5.2.1</w:t>
      </w:r>
    </w:p>
    <w:p>
      <w:r>
        <w:t>Aux termes de l'art. 143 al. 4 et 5 CPP, l'autorité pénale invite le comparant à s'exprimer sur l'objet de l'audience. Elle s'efforce, par des questions claires et des injonctions, d'obtenir des déclarations complètes et de clarifier les contradictions.</w:t>
      </w:r>
    </w:p>
    <w:p>
      <w:r>
        <w:rPr>
          <w:b/>
        </w:rPr>
        <w:t>E. 5.2.2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Ainsi, l’art. 181 CP prévoit alternativement trois moyens de contrainte : l’usage de la violence, la menace d’un dommage sérieux ou tout acte entravant la personne dans sa liberté d’action.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(TF 6B_447/2014 du 30 octobre 2014 consid. 2.1 et les références citées). Il peut également y avoir contrainte lorsque l'auteur entrave sa victime « de quelque autre manière » dans sa liberté d'action ; cette formule générale doit être interprétée de manière restrictive ; n'importe quelle pression de peu d'importance ne suffit pas ; il faut que le moyen de contrainte utilisé soit, comme pour la violence ou la menace d'un dommage sérieux, propre à impressionner une personne de sensibilité moyenne et à l'entraver d'une manière substantielle dans sa liberté de décision ou d'action ; il s'agit donc de moyens de contrainte qui, par leur intensité et leur effet, sont analogues à ceux qui sont cités expressément par la loi (ATF 141 IV 437 consid. 3.2.1 ; ATF 137 IV 326 consid. 3.3.1 ; TF 6B_77/2017 du 16 janvier 2018 consid. 5.1).</w:t>
      </w:r>
    </w:p>
    <w:p>
      <w:r>
        <w:rPr>
          <w:b/>
        </w:rPr>
        <w:t>E. 5.3</w:t>
      </w:r>
    </w:p>
    <w:p>
      <w:r>
        <w:t>En l'espèce, il apparaît au vu du dossier que l'audition du 8 novembre 2017 a été tenue conformément aux art. 142, 143 et 146 CPP. Il ne ressort pas du procès-verbal d'audition que le procureur aurait usé de contrainte ou obtenu des informations ou des déclarations de façon illégale. On ne voit donc aucun élément constitutif d'une infraction. De même, il appartient au procureur d'instruire et donc d'interroger les parties, y compris sur les sujets qu'elles ne veulent pas aborder (cf. art. 143 al. 5 CPP). Les propos du procureur pouvaient également viser à cadrer le recourant, dans le cadre des prérogatives qui lui sont attribuées par l'art. 63 al. 1 et 2 CPP, soit en exerçant la police de l'audience. Enfin, on ne saurait voir de la contrainte dans le fait que le procureur ait expliqué aux parties le principe de la suspension de la cause, puis qu'il ait décidé de ne pas faire application de cette faculté prévue par l'art. 55a CP, comme il l'a indiqué dans son courrier du 24 novembre 2017. Le fait que le procureur se soit réservé la faculté de suspendre la cause ne pouvait pas avoir pour effet de l'y obliger, quand bien même il avait évoqué cette possibilité aux parties lors de l'audience du 8 novembre 2017. La formulation potestative de l'art. 55a al. 1 CP vise notamment à permettre à l'autorité de continuer la procédure lorsqu'elle se méfie des dires de la victime ou des promesses de l'auteur (Dupuis et alii, op. cit., nn. 10 ss ad art. 55a CP). On ne saurait ainsi retenir que le recourant aurait été contraint de faire des déclarations ou de signer le procès-verbal avec l’assurance d’obtenir une suspension de la procédure. Au vu de ce qui précède, aucun élément ne fait douter du fait que le magistrat ait respecté les règles de procédure et celles découlant du droit pénal. Partant, l'ordonnance de non-entrée en matière était également justifiée s’agissant de la contrainte.</w:t>
      </w:r>
    </w:p>
    <w:p>
      <w:r>
        <w:rPr>
          <w:b/>
        </w:rPr>
        <w:t>E. 6</w:t>
      </w:r>
    </w:p>
    <w:p>
      <w:r>
        <w:t>Il résulte de ce qui précède que le recours, manifestement mal fondé, doit être rejeté sans autre échange d'écritures (art. 390 al. 2 CPP) et l’ordonnance attaquée confirmée. Les frais de la procédure de recours, constitués en l’espèce du seul émolument d'arrêt (art. 422 al. 1 CPP), par 1’210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5 juillet 2018 est confirmée. III. Les frais d'arrêt, par 1’210 fr. (mille deux cent dix francs), sont mis à la charge du recourant A.I.________. IV. L’arrêt est exécutoire. Le président :               La greffière : Du Le présent arrêt, dont la rédaction a été approuvée à huis clos, est notifié, par l'envoi d'une copie complète, à : - M. A.I.________, - M. le Procureur général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