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667 vom 23. August 2018</w:t>
      </w:r>
    </w:p>
    <w:p>
      <w:r>
        <w:t>VD Tribunal cantonal, 2018-08-23, FR</w:t>
      </w:r>
    </w:p>
    <w:p>
      <w:r>
        <w:rPr>
          <w:b/>
        </w:rPr>
        <w:t xml:space="preserve">Quelle: </w:t>
      </w:r>
      <w:r>
        <w:t>https://mcp.opencaselaw.ch/entscheid/vd_findinfo_D_cision___2018___667</w:t>
      </w:r>
    </w:p>
    <w:p>
      <w:r>
        <w:t>FR: VD_FINDINFO Décision / 2018 / 667 du 23 août 2018</w:t>
      </w:r>
    </w:p>
    <w:p>
      <w:r>
        <w:t>IT: VD_FINDINFO Décision / 2018 / 667 del 23 agosto 2018</w:t>
      </w:r>
    </w:p>
    <w:p>
      <w:pPr>
        <w:pStyle w:val="Heading2"/>
      </w:pPr>
      <w:r>
        <w:t>Regeste</w:t>
      </w:r>
    </w:p>
    <w:p>
      <w:r>
        <w:t>DÉTENTION PROVISOIRE, RISQUE DE COLLUSION, PROPORTIONNALITÉ | 221 al. 1 let. b CPP (CH)</w:t>
      </w:r>
    </w:p>
    <w:p>
      <w:pPr>
        <w:pStyle w:val="Heading2"/>
      </w:pPr>
      <w:r>
        <w:t>Erwägungen</w:t>
      </w:r>
    </w:p>
    <w:p>
      <w:r>
        <w:rPr>
          <w:b/>
        </w:rPr>
        <w:t>E. 1</w:t>
      </w:r>
    </w:p>
    <w:p>
      <w:r>
        <w:t>Interjetés dans le délai légal (art. 396 al. 1 CPP [Code de procédure pénale suisse du 5 octobre 2007; RS 312.0]) chacun contre une ordonnance du Tribunal des mesures de contrainte dans un cas prévu par le Code de procédure pénale (art. 222 et 393 al. 1 let. c CPP), par le détenu qui a qualité pour recourir (art. 382 al. 1 CPP) et dans les formes prescrites (art. 385 al. 1 CPP), les recours sont recevables. Comme le demande du reste le prévenu, il convient de statuer sur les recours par un seul arrêt, vu leur évidente connexité et ce d’autant que les moyens articulés dans l’un et l’autre recours sont en grande partie similaires.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paraître vraisemblable après l’accomplissement des actes d’instruction envisageables (ATF 143 IV 316 consid. 3.2; ATF 137 IV 122 consid. 3.2; TF 1B_372/2017 du 26 septembre 2017 consid. 2.1; Schmocker, op. cit., n.</w:t>
      </w:r>
    </w:p>
    <w:p>
      <w:r>
        <w:rPr>
          <w:b/>
        </w:rPr>
        <w:t>E. 3.2</w:t>
      </w:r>
    </w:p>
    <w:p>
      <w:r>
        <w:t>En l’espèce, il convient d’abord de relever que, par arrêt du 13 mars 2018 (n° 185), la Cour de céans a confirmé une ordonnance du Ministère public du 16 février 2018 prononçant le séquestre immédiat d'une relation bancaire dont le prévenu et son épouse étaient co-titulaires, à concurrence de la somme totale de 480'000 francs. Dans cette procédure déjà, le prévenu avait nié toute infraction pénale, contestant dès lors tout soupçon suffisant qui permettrait le prononcé d'un séquestre, respectivement tout indice qu'il puisse avoir touché un quelconque montant d'origine illicite. La Cour a réfuté ces moyens (CREP 13 mars 2018/185 consid. 2.2.5). Ces motifs conservent toute leur pertinence au stade actuel de l’enquête. Il suffit donc d’y renvoyer, ce d’autant que le prévenu ne conteste pas l’existence de soupçons suffisants au sens de l’art. 221 al. 1 in initio CPP.</w:t>
      </w:r>
    </w:p>
    <w:p>
      <w:r>
        <w:rPr>
          <w:b/>
        </w:rPr>
        <w:t>E. 3.3</w:t>
      </w:r>
    </w:p>
    <w:p>
      <w:r>
        <w:t>Cela étant, le recourant se prévaut d’abord d’une violation de son droit d’être entendu. Dans ses recours, il fait en particulier grief au Tribunal des mesures de contrainte d’avoir ignoré les moyens articulés lors de l’audience du 15 août 2018, dans sa plaidoirie d’une durée d’environ 20 minutes. Bien que succincte, la motivation des jugements est parfaitement compréhensible et comporte tous les éléments déterminants quant à l’application de la norme topique, soit l’art. 221 al. 1 let. b CPP, comme on le verra ci-dessus dans l’examen des autres moyens des recours. Il faut garder à l’esprit que le premier juge s’était déjà prononcé sur les conditions de la détention provisoire du détenu. Or, le renvoi à une précédente motivation est admissible en matière de détention provisoire et ne constitue pas une violation du droit d'être entendu, en l'absence de circonstance justifiant une nouvelle appréciation de la situation (TF 1B_149/2010 du 1 er juin 2010 et les réf. cit.; CREP 17 mai 2016/320 consid. 2.2.3). Aucune circonstance de nature à justifier une nouvelle appréciation de la situation n’est donnée in casu. En effet, les conditions posées à la détention provisoire ne se sont pas modifiées depuis la première ordonnance rendue à cet égard. Dans ces conditions, il importait d’éviter des redondances et redites. 4. 4.1 Le recourant conteste tout risque de collusion avec ses comparses supposés et avec des tiers impliqués dans le complexe de faits ici en cause. Il fait valoir, pour l’essentiel, que les moyens de preuve déterminants ont déjà été recueillis, les mesures d’instruction demeurant à effectuer n’étant que relativement secondaires. Il ajoute que les autres prévenus sont actuellement pour la plupart en liberté, ce dont découle, selon lui, une inégalité de traitement à son détriment. 4.2 4.2.1 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1B_243/2018 du 5 juin 2018 consid. 3.1). 4.2.2 La réalisation d’un seul des risques énumérés à l’art. 221 al. 1 CPP suffit pour justifier la détention provisoire (TF 1B_242/2016 du 21 juillet 2016 consid. 5). 4.3 En l’occurrence, le ministère public doit encore effectuer, au moyen d’auditions complémentaires, des vérifications et des recoupements en lien avec les versions divergentes apportées par les prévenus. Certains résultats de données informatiques doivent également encore être obtenus, ensuite de quoi l’instruction touchera à son terme, comme en a statué la Cour de céans dans un arrêt récent concernant un co-prévenu du recourant (CREP 9 août 2018/599 consid. 4.3). Quant au moyen déduit de l’égalité de traitement, le prévenu fait valoir qu’il ne présenterait pas un risque de collusion « plus accru que certains autres prévenus» (p. 3, à l’identique dans les deux recours). Ce moyen tombe à faux. En effet, il apparaît que l’intéressé, qui était le propriétaire de l’une des carrosseries impliquées dans le complexe de faits ici en cause, est susceptible d’avoir joué un rôle central dans les actes criminels de vaste ampleur constituant l’objet de l’enquête. Il est en effet mis en cause par plusieurs protagonistes, à savoir [...], [...], [...], [...] et, en dernier lieu, [...]. A ce stade, comme le relève le Ministère public dans sa requête du 30 juillet 2018 et ses déterminations du 6 août 2018, les investigations se poursuivent, « la complexité du travail des enquêteurs devant être relevée dans un milieu où tout le monde se connaît ». Il est donc important que le recourant ne puisse pas interférer auprès des personnes concernées avant que l’ampleur de son activité délictueuse ne puisse être déterminée. 4.4 Sous l’angle du principe de la célérité (art. 5 CPP), l’enquête a été ouverte en août 2017. Ce principe demeure respecté au vu de l’ampleur considérable des mesures d’investigations déjà accomplies, à la mesure de celle du réseau criminel. Ces motifs sont indépendants de la question d’une éventuelle demande d’entraide judiciaire internationale concernant le nommé [...], déjà mentionné. Il faudra cependant que la procédure se poursuive dans désemparer. En l’état, le recourant est d’autant plus malvenu à se prévaloir de ce principe qu’il admet que certains actes d’instruction supplémentaires doivent encore être menés, parmi lesquels d’éventuelles autres auditions ainsi que l’examen de données informatiques et bancaires (p. 5 du recours dirigé contre l’ordonnance du 7 août 2018 et p. 6 du recours dirigé contre l’ordonnance du 15 août 2018, à l’identique dans les deux mémoires). C’est donc à juste titre que le Tribunal des mesures de contrainte a retenu qu’un risque de collusion était toujours existant à ce stade et que le recourant devait être maintenu en détention jusqu’au terme des investigations restant à entreprendre, afin d’éviter qu’il ne compromette la recherche de la vérité par la destruction d’éventuels moyens de preuves, notamment en prenant contact avec des co-prévenus ou des tiers. 4.5 Le prévenu appelle de ses vœux, en lieu et place de la détention provisoire, diverses mesures de substitution au sens de l’art. 237 CPP, qu’il tient pour susceptibles de pallier le risque de collusion retenu. Exposées dans ses motifs à défaut de faire l’objet de ses conclusions, les mesures sollicitées consistent dans l’interdiction de se rendre dans ses anciennes carrosseries, l’interdiction de prendre contact avec toute personne impliquée dans l’enquête ou susceptible de présenter un lien avec les carrosseries en question, l’assignation à résidence pendant toute la durée de la procédure et le port d’un bracelet électronique inamovible. Il tombe sous le sens que les moyens de télécommunication électroniques actuels sont de nature à battre en brèche les mesures de substitution proposées. On ne voit au surplus pas quelles autres mesures seraient susceptibles d’empêcher le prévenu de prendre contact avec un tiers impliqué dans le complexe de faits incriminé et, ce faisant, de compromette la recherche de la vérité au sens de l’art. 221 al. 1 let. b CPP. 4.6 Enfin, l’accusation n’invoque pas le risque de fuite, ni celui de réitération, pas plus que le premier juge n’a examiné d’office ces questions. 5. 5.1 Se réclamant du principe de la proportionnalité, le recourant conteste enfin la durée de la prolongation de la détention provisoire ordonnée eu égard à la peine susceptible d’être encourue.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5.3 L’infraction pour laquelle le recourant est poursuivi, soit celle d’escroquerie par métier, est passible d’une peine privative de liberté de dix ans au plus. Les mesures d’instruction administrées en l’état laissent apparaître qu’il est, comme déjà relevé, susceptible d’avoir joué un rôle central dans le système d’escroquerie mis en place, puisqu’il était notamment le propriétaire de l’une des carrosseries impliquées. Dans ces conditions, la prolongation de la détention provisoire pour une durée de trois mois demeure proportionnée à la peine susceptible d’être prononcée à son encontre, s’agissant d’une détention provisoire ayant débuté le 14 février 2018. L’appréciation du Tribunal des mesures de contrainte sur ce point ne prête dès lors pas le flanc à la critique. 6. Il résulte de ce qui précède que les recours, manifestement mal fondés, doivent être rejetés sans échange d’écritures (art. 390 al. 2 CPP) et les ordonnances attaquées confirmées. Les frais de la procédure de recours, constitués en l’espèce du seul émolument d’arrêt (art. 422 al. 1 CPP), par 1’100 fr. (art. 20 al. 1 TFIP [Tarif des frais de procédure et indemnités en matière pénale du 28 septembre 2010; RSV 312.03.1]), seront mis à la charge du recourant, qui succombe (art. 428 al. 1, 1 re phrase, CPP). Par ces motifs, la Chambre des recours pénale prononce : I. Les recours sont rejetés. II. Les ordonnances des 7 août 2018 et 15 août 2018 sont confirmées. III. Les frais d’arrêt, par 1’100 fr. (mille cent francs), sont mis à la charge d’E.________. IV. L’arrêt est exécutoire. Le président : Le greffier : Du Le présent arrêt, dont la rédaction a été approuvée à huis clos, est notifié, par l'envoi d'une copie complète, à : - Me Jacques Barillon, avocat (pour E.________), - Ministère public central, et communiqué à : - M. le Président du Tribunal des mesures de contrainte,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w:t>
      </w:r>
    </w:p>
    <w:p>
      <w:r>
        <w:t>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1B_208/2018 du 28 mai 2018 consid. 4.1).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TF 1B_308/2018 du 17 juillet 2018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