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648 vom 15. August 2018</w:t>
      </w:r>
    </w:p>
    <w:p>
      <w:r>
        <w:t>VD Tribunal cantonal, 2018-08-15, FR</w:t>
      </w:r>
    </w:p>
    <w:p>
      <w:r>
        <w:rPr>
          <w:b/>
        </w:rPr>
        <w:t xml:space="preserve">Quelle: </w:t>
      </w:r>
      <w:r>
        <w:t>https://mcp.opencaselaw.ch/entscheid/vd_findinfo_D_cision___2018___648</w:t>
      </w:r>
    </w:p>
    <w:p>
      <w:r>
        <w:t>FR: VD_FINDINFO Décision / 2018 / 648 du 15 août 2018</w:t>
      </w:r>
    </w:p>
    <w:p>
      <w:r>
        <w:t>IT: VD_FINDINFO Décision / 2018 / 648 del 15 agosto 2018</w:t>
      </w:r>
    </w:p>
    <w:p>
      <w:pPr>
        <w:pStyle w:val="Heading2"/>
      </w:pPr>
      <w:r>
        <w:t>Regeste</w:t>
      </w:r>
    </w:p>
    <w:p>
      <w:r>
        <w:t>RÉCUSATION, DROIT DE GARDER LE SILENCE, ADMISSION DE LA DEMANDE | 158 al. 1 let. b CPP (CH), 56 let. f CPP (CH)</w:t>
      </w:r>
    </w:p>
    <w:p>
      <w:pPr>
        <w:pStyle w:val="Heading2"/>
      </w:pPr>
      <w:r>
        <w:t>Erwägungen</w:t>
      </w:r>
    </w:p>
    <w:p>
      <w:r>
        <w:rPr>
          <w:b/>
        </w:rPr>
        <w:t>E. 1</w:t>
      </w:r>
    </w:p>
    <w:p>
      <w:r>
        <w:t>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est compétente pour statuer sur la demande de récusation présentée par D.________ à l’encontre de la Procureure X.________ (art. 13 LVCPP [loi vaudoise du 19 mai 2009 d’introduction du code de procédure pénale suisse ; RSV 312.01]).</w:t>
      </w:r>
    </w:p>
    <w:p>
      <w:r>
        <w:rPr>
          <w:b/>
        </w:rPr>
        <w:t>E. 2</w:t>
      </w:r>
    </w:p>
    <w:p>
      <w:r>
        <w:t>e éd., Bâle 2016, n.12 ad art. 158 CPP). Le juge de fond ne peut pas conclure à la culpabilité d’un prévenu simplement parce que celui-ci choisit de garder le silence. C’est seulement lorsque l’accusé refuse sans raison plausible de fournir des explications rendues nécessaires par des preuves à charge, que son silence peut permettre, par un raisonnement de bon sens conduit dans le cadre de l’appréciation des preuves, de conclure qu’il n’existe pas d’explication à décharge et que l’accusé est coupable (TF 6B_748/2009 du 2 novembre 2009 consid. 2.1). La Cour européenne des droits de l’Homme elle-même considère que le droit de garder le silence et de ne pas s’incriminer ne saurait empêcher le juge de prendre en compte le silence de l’intéressé, dans des situations qui appellent assurément une explication de sa part, pour apprécier la force de persuasion des éléments à charge (cf. arrêt Ibrahim et autres c. Royaume-Uni du 13 septembre 2016, pt. 269 et les références citées). On ne saurait donc reprocher un manque d’impartialité au juge – ou, au cours de l’instruction, au procureur – qui tente de convaincre un prévenu de ne pas faire usage de son droit au silence en attirant son attention sur des éléments à charge du dossier qui appelleraient une explication ou s’il lui rappelle que sa position peut être affaiblie s’il ne mentionne pas, alors qu’il est interrogé en rapport avec eux, des faits sur lesquels il souhaite ensuite fonder sa défense. Mais il doit le faire avec précaution, et sans donner l’impression au prévenu qu’un refus de sa part de répondre aux questions sera nécessairement ou probablement suivi de conséquences négatives, ce qui créerait l’apparence, soit qu’il a déjà jugé, soit qu’il tente de faire usage de la contrainte.</w:t>
      </w:r>
    </w:p>
    <w:p>
      <w:r>
        <w:rPr>
          <w:b/>
        </w:rPr>
        <w:t>E. 2.1</w:t>
      </w:r>
    </w:p>
    <w:p>
      <w:r>
        <w:t>L’art. 56 let. a à e CPP énonce divers motifs de récusation qualifiés à l’égard de toute personne exerçant une fonction au sein d’une autorité pénale ; pour sa part, sa lettre f impose la récusation du fonctionnaire ou magistrat concerné « lorsque d’autres motifs, notamment un rapport d’amitié étroit ou d’inimitié avec une partie ou son conseil juridique, sont de nature à la rendre suspecte de prévention ». L’art. 56 let. f CPP a la portée d’une clause générale recouvrant tous les motifs de récusation non expressément prévus aux lettres précédentes (ATF 143 IV 69 consid. 3.2 ; ATF 138 IV 142 consid. 2.1). La garantie d'un tribunal indépendant et impartial instituée par les art. 30 al. 1 Cst. (Constitution fédérale de la Confédération suisse du 18 avril 1999 ; RS 101) et 6 par. 1 CEDH (Convention du 4 novembre 1950 de sauvegarde des droits de l’homme et des libertés fondamentales ; RS 0.101) permet de demander la récusation d'un juge – respectivement d’un procureur (cf. ATF 138 IV 142) – dont la situation ou le comportement est de nature à susciter des doutes quant à son impartialité (ATF 142 III 521 consid. 3.1.1 ; ATF 139 III 120 consid. 3.2.1 ; ATF 138 I 425 consid. 4.2.1). La récusation ne s'impose pas seulement lorsqu'une prévention effective est établie, car une disposition interne de la part du juge ne peut guère être prouvée. Il suffit que les circonstances donnent l'apparence d'une prévention et fassent redouter une activité partiale du magistrat. Seules les circonstances constatées objectivement doivent être prises en considération ; les impressions purement individuelles d'une des parties au procès ne sont pas décisives (ATF 143 IV 69 consid. 3.2 ; ATF 142 III 521 consid. 3.1.1 ; ATF 141 IV 178 consid. 3.2 ; ATF 138 IV 142 consid. 2.1).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143 IV 69 consid. 3.2 et les références citées).</w:t>
      </w:r>
    </w:p>
    <w:p>
      <w:r>
        <w:rPr>
          <w:b/>
        </w:rPr>
        <w:t>E. 2.2</w:t>
      </w:r>
    </w:p>
    <w:p>
      <w:r>
        <w:t>Selon l’art. 158 al. 1 CPP, le prévenu doit être informé, au début de la première audition, qu’une procédure est ouverte contre lui et pour quelles infractions (let. a), qu’il a le droit de refuser de déposer et de collaborer (let. b), qu’il a le droit de se faire assister d’un conseil juridique (let. c) et qu’il a le droit de demander l’assistance d’un traducteur ou d’un interprète (let. d). L’art. 158 al. 1 let. b CPP renvoie à l’art. 113 al. 1 CPP qui laisse le prévenu libre de déposer ou non contre lui ainsi que de collaborer ou non à la procédure menée à son encontre (Moreillon/Parein-Reymond, Code de procédure pénale, Petit commentaire,</w:t>
      </w:r>
    </w:p>
    <w:p>
      <w:r>
        <w:rPr>
          <w:b/>
        </w:rPr>
        <w:t>E. 2.3</w:t>
      </w:r>
    </w:p>
    <w:p>
      <w:r>
        <w:t>En l’espèce, le requérant soutient, à l’appui de sa demande de récusation, que la Procureure aurait clairement fait état d’un « préjugement » par rapport à l’affaire en l’informant qu’il avait le droit de garder le silence, mais que cela lui serait préjudiciable. Il estime par ailleurs que la remarque que lui a adressée la Procureure constituerait un moyen de contrainte puisque, en lui faisant remarquer que l’exercice du droit de garder le silence lui serait préjudiciable, il pourrait être amené à s’exprimer, par crainte de voir sa situation péjorée dans le cadre de la procédure. Lors de l’audition du requérant en qualité de prévenu du 27 juin 2018, la Procureure a déclaré que c’était (« c’est ») en sa défaveur de ne pas répondre aux questions, sans autres explications. Ses propos ont été protocolés (P. 39/5). Elle s’est exprimée de manière générale, inconditionnellement et en utilisant l’indicatif, avant toute question précise sur les faits, et n’a pas indiqué quels éléments à charge lui semblaient appeler des explications du prévenu. Elle a ainsi pu donner à celui-ci l’impression objective d’avoir préjugé, même si elle entendait, comme elle l’invoque, uniquement instruire la question de la réparation du dommage. En effet, elle laisse entendre, par ses propos, qu’elle considère déjà devoir rendre une décision défavorable au prévenu si celui-ci ne lui fournit pas de plus amples informations, ce qui constitue objectivement un « préjugement » et/ou une forme de pression sur le prévenu et son défenseur et, partant, un motif de récusation au sens de l’art. 56 let. f CPP. La demande de récusation étant fondée, il n’est pas nécessaire d’examiner les autres moyens soulevés par le requérant.</w:t>
      </w:r>
    </w:p>
    <w:p>
      <w:r>
        <w:rPr>
          <w:b/>
        </w:rPr>
        <w:t>E. 3</w:t>
      </w:r>
    </w:p>
    <w:p>
      <w:r>
        <w:t>En conséquence, il convient d’admettre la demande de récusation présentée par D.________. Le dossier sera adressé au Procureur général du Canton de Vaud afin qu’il désigne un autre procureur. Les frais de procédure, constitués de l’émolument de décision, par 770 fr. (art. 20 al. 1 TFIP [tarif des frais de procédure et indemnités en matière pénale du 28 septembre 2010 ; RSV 312.03.1]), et de l’indemnité allouée au conseil d’office du requérant (art. 422 al. 1 et 2 let. a CPP), fixée à 360 fr., plus la TVA par 27 fr. 70, soit un total de 387 fr. 70, seront laissés à la charge de l’Etat (art. 59 al. 4 CPP). Par ces motifs, la Chambre des recours pénale prononce : I. Le demande de récusation déposée le 29 juin 2018 par D.________ contre la Procureure X.________ est admise. II. Le dossier de la cause est transmis au Procureur général du Canton de Vaud pour nouvelle attribution. III. L’indemnité allouée au conseil d’office de D.________ est fixée à 387 fr. 70 fr. (trois cent huitante-sept francs et septante centimes). IV. Les frais de la présente décision, par 770 fr. (sept cent septante francs), ainsi que l’indemnité due au conseil d’office du requérant, par 387 fr. 70 (trois cent huitante-sept francs et septante centimes), sont laissés à la charge de l’Etat. V. La décision est exécutoire. Le président :               La greffière : Du La présente décision, dont la rédaction a été approuvée à huis clos, est notifiée, par l'envoi d'une copie complète, à : - Me Patrick Michod, avocat (pour D.________), - Me Jean-Philippe Heim, avocat (pour A.J.________ et B.J.________), - M. le Procureur général du Canton de Vaud, et communiquée à : ‑ Mme la Procureure de l’arrondissement de La Côte,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la présente décision peut, en tant qu'elle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