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617 vom 21. August 2018</w:t>
      </w:r>
    </w:p>
    <w:p>
      <w:r>
        <w:t>VD Tribunal cantonal, 2018-08-21, FR</w:t>
      </w:r>
    </w:p>
    <w:p>
      <w:r>
        <w:rPr>
          <w:b/>
        </w:rPr>
        <w:t xml:space="preserve">Quelle: </w:t>
      </w:r>
      <w:r>
        <w:t>https://mcp.opencaselaw.ch/entscheid/vd_findinfo_D_cision___2018___617</w:t>
      </w:r>
    </w:p>
    <w:p>
      <w:r>
        <w:t>FR: VD_FINDINFO Décision / 2018 / 617 du 21 août 2018</w:t>
      </w:r>
    </w:p>
    <w:p>
      <w:r>
        <w:t>IT: VD_FINDINFO Décision / 2018 / 617 del 21 agosto 2018</w:t>
      </w:r>
    </w:p>
    <w:p>
      <w:pPr>
        <w:pStyle w:val="Heading2"/>
      </w:pPr>
      <w:r>
        <w:t>Regeste</w:t>
      </w:r>
    </w:p>
    <w:p>
      <w:r>
        <w:t>DEMANDE ADRESSÉE À L'AUTORITÉ, RÉCUSATION |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les demandes de récusation présentées les 25 et 30 juillet 2018 par X.________ à l’encontre du Procureur M.________ (art. 13 LVCPP [Loi vaudoise d’introduction du Code de procédure pénale suisse du 19 mai 2009; RSV 312.01]).</w:t>
      </w:r>
    </w:p>
    <w:p>
      <w:r>
        <w:rPr>
          <w:b/>
        </w:rPr>
        <w:t>E. 2.1</w:t>
      </w:r>
    </w:p>
    <w:p>
      <w:r>
        <w:t>Le requérant fait valoir divers motifs à l’appui de la récusation du Procureur M.________, à savoir : « acte de corruption », « tromperie juridique », « abus de pouvoir de décision », « déni de justice », « entrave à l’action pénale », « octroi d’un avantage » et « vice de procédure ». Il soutient que le magistrat traiterait le dossier de manière arbitraire, en profitant de sa position et en négligeant les formes prévues par la loi, afin de nuire à ses intérêts. Il considère également que le Procureur, qui a soutenu l’accusation contre lui dans le cadre de la procédure parallèle n° PE15.019672 et auquel il reproche d’avoir instruit uniquement à charge le dossier précité, aurait outrepassé ses fonctions en impunité totale, en ne respectant ni les valeurs de l’Etat de droit, ni la Constitution vaudoise, cela en agissant « en toute puissance au-dessus des règles de droit ».</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1B_46/2016 du 29 avril 2016 consid. 3.1 et les références citées). Après la rédaction de l’acte d’accusation, le Ministère public devient partie aux débats et n’est plus tenu à l’impartialité; dans ce cadre-là, ni les art. 29 et 30 Cst. ni l’art. 6 par. 1 CEDH n’accordent au prévenu une protection particulière lui permettant de se plaindre de l’attitude du Ministère public durant les débats (Moreillon/Parein-Reymond, Petit commentaire, Code de procédure pénale, 2 e éd., Bâle 2016, n. 29 ad art. 56 CPP et les arrêts cités).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2.3</w:t>
      </w:r>
    </w:p>
    <w:p>
      <w:r>
        <w:t>En l’espèce, les griefs exposés par le requérant sont similaires, si ce n’est identiques, à ceux qu’il avait fait valoir dans le cadre de ses précédentes demandes de récusation du Procureur M.________, rejetées par l’autorité de céans par décisions des 4 mai 2018 (n os 270 et 271) et 15 mai 2018 (n o 306). La recevabilité de cette nouvelle demande de récusation est dès lors douteuse, cette dernière apparaissant téméraire. Peu importe cependant, car celle-ci doit de toute manière être rejetée pour les motifs qui suivent. Quand bien même le Procureur M.________ a été amené, par sa fonction, à soutenir l’accusation contre X.________ et à plaider à charge contre lui dans le cadre de la procédure connexe n° PE15.019672, il n’existe aucun d’indice de partialité de ce magistrat dans le cadre des présentes procédures. En effet, quoi qu’en dise le requérant, le Procureur M.________ est parfaitement apte à faire la part des choses entre deux procédures pénales distinctes, auxquelles participent les mêmes parties mais avec des statuts différents. Ainsi et à nouveau, on ne saurait présumer que le magistrat précité ne soit pas en mesure d’instruire avec impartialité les présentes causes (PE14.013845 et PE15.02604), dans le cadre desquelles X.________ a désormais le statut de partie plaignante. Par ailleurs, dans ses déterminations du 7 août 2018, le Procureur expose à nouveau n’avoir aucun intérêt personnel dans les présentes affaires et conteste tout lien d’amitié avec l’une ou l’autre des parties aux présentes affaires, ou leurs conseils, et toute inimité à l’égard du requérant. Dans ces circonstances, et dans la mesure où les affirmations de ce dernier ne sont, à nouveau, nullement étayées, on constate que celui-ci n’établit toujours aucune circonstance objective susceptible de faire apparaître une apparence de prévention et de faire redouter une activité partiale du Procureur M.________. En définitive, force est de constater que X.________ fait à nouveau part de ses impressions purement personnelles, lesquelles ne sont en l’occurrence toujours pas décisives. Enfin, à la lecture des dossiers, on ne discerne ainsi toujours aucune violation grave des devoirs de magistrat du Procureur intimé. Par conséquent, la demande de récusation présentée par courriers des 25 et 30 juillet 2018 par X._________ à l'encontre du Procureur M. _________ doit être rejetée dans la mesure où elle est recevable.</w:t>
      </w:r>
    </w:p>
    <w:p>
      <w:r>
        <w:rPr>
          <w:b/>
        </w:rPr>
        <w:t>E. 3</w:t>
      </w:r>
    </w:p>
    <w:p>
      <w:r>
        <w:t>Les frais de la procédure de récusation, constitués en l’espèce du seul émolument d’arrêt (art. 422 al. 1 CPP), par 880 fr. (art. 20 al. 1 TFIP [Tarif des frais de procédure et indemnités en matière pénale du 28 septembre 2010 ; RSV 312.03.1]), seront mis à la charge du requérant, qui succombe (art. 59 al. 4 et 428 al. 1 CPP). Par ces motifs, la Chambre des recours pénale prononce : I. Le demande de récusation est rejetée dans la mesure où elle est recevable. II. Les frais de décision, par 880 fr. (huit cent huitante francs), sont mis à la charge de X.________ III. La décision est exécutoire. Le président :               Le greffier : Du La présente décision, dont la rédaction a été approuvée à huis clos, est notifiée, par l'envoi d'une copie complète, à : - M. X.________, - Ministère public central, et communiquée à : - M. le Procureur de l’arrondissement de Lausanne,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