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575 vom 23. Juli 2018</w:t>
      </w:r>
    </w:p>
    <w:p>
      <w:r>
        <w:t>VD Tribunal cantonal, 2018-07-23, FR</w:t>
      </w:r>
    </w:p>
    <w:p>
      <w:r>
        <w:rPr>
          <w:b/>
        </w:rPr>
        <w:t xml:space="preserve">Quelle: </w:t>
      </w:r>
      <w:r>
        <w:t>https://mcp.opencaselaw.ch/entscheid/vd_findinfo_D_cision___2018___575</w:t>
      </w:r>
    </w:p>
    <w:p>
      <w:r>
        <w:t>FR: VD_FINDINFO Décision / 2018 / 575 du 23 juillet 2018</w:t>
      </w:r>
    </w:p>
    <w:p>
      <w:r>
        <w:t>IT: VD_FINDINFO Décision / 2018 / 575 del 23 luglio 2018</w:t>
      </w:r>
    </w:p>
    <w:p>
      <w:pPr>
        <w:pStyle w:val="Heading2"/>
      </w:pPr>
      <w:r>
        <w:t>Regeste</w:t>
      </w:r>
    </w:p>
    <w:p>
      <w:r>
        <w:t>RELATION DE CONFIANCE, RÉVOCATION{PERSONNE OU ORGANE}, REMPLACEMENT, AVOCAT D'OFFICE | 134 al. 2 CPP (CH)</w:t>
      </w:r>
    </w:p>
    <w:p>
      <w:pPr>
        <w:pStyle w:val="Heading2"/>
      </w:pPr>
      <w:r>
        <w:t>Erwägungen</w:t>
      </w:r>
    </w:p>
    <w:p>
      <w:r>
        <w:rPr>
          <w:b/>
        </w:rPr>
        <w:t>E. 1</w:t>
      </w:r>
    </w:p>
    <w:p>
      <w:r>
        <w:t>Le recours a été interjeté en temps utile (art. 396 CPP [Code de procédure pénale suisse du 5 octobre 2007; RS 312.0]) contre une décision du Ministère public en matière de révocation et de remplacement du défenseur d'office (CREP 27 juillet 2017/523 consid. 1; Harari/Aliberti, in : Kuhn/Jeanneret [éd.], Commentaire romand, Code de procédure pénale suisse, Bâle 2011, n. 25 ad art. 134 CPP), par le prévenu, qui a qualité pour recourir (art. 382 CPP; Ruckstuhl, in : Niggli/Heer/Wiprächtiger [éd.], Basler Kommentar, Schweizerische Strafprozess-ordnung, Jugendstrafprozessordnung, 2 e éd., Bâle 2014, n. 5 ad art. 133 CPP et les références citées). Conformément à l’art. 91 al. 4, seconde phrase, CPP, il a été transmis d’office par l’autorité incompétente à l’autorité compétente. Partant, le recours est recevable.</w:t>
      </w:r>
    </w:p>
    <w:p>
      <w:r>
        <w:rPr>
          <w:b/>
        </w:rPr>
        <w:t>E. 2.1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Ruckstuhl, op. cit., n. 8 ad art. 134 CPP). L'art. 134 al. 2 CPP tient compte du fait que l'efficacité et l'engagement de la défense peuvent être mises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L’existence d’une divergence sur la stratégie de défense ou sur la pertinence de moyens de preuve à requérir ne justifie pas un changement d’avocat d’office (TF 1B_224/2017 du 23 juin 2017 consid. 2).</w:t>
      </w:r>
    </w:p>
    <w:p>
      <w:r>
        <w:rPr>
          <w:b/>
        </w:rPr>
        <w:t>E. 2.2</w:t>
      </w:r>
    </w:p>
    <w:p>
      <w:r>
        <w:t>En l’espèce, le recourant fait valoir, à l’appui de son recours, que le lien de confiance avec son défenseur serait rompu, se contentant de dire que « les raisons sont multiples », sans autre précision. Or, comme on l’a vu (cf. supra, consid. 2.1), une impression purement subjective ne saurait suffire à admettre que la relation de confiance entre le prévenu et le défenseur d'office est gravement perturbée. Au surplus, aucun élément du dossier ne permet de mettre en cause le professionnalisme dudit défenseur. Au vu de ce qui précède, il n’existe aucun motif qui justifierait de relever Me [...] de son mandat de défenseur d’office.</w:t>
      </w:r>
    </w:p>
    <w:p>
      <w:r>
        <w:rPr>
          <w:b/>
        </w:rPr>
        <w:t>E. 3</w:t>
      </w:r>
    </w:p>
    <w:p>
      <w:r>
        <w:t>En définitive, le recours, manifestement mal fondé, doit être rejeté sans autre échange d'écritures (art. 390 al. 2 CPP) et l'ordonnance du 10 juillet 2018 confirmée.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10 juillet 2018 est confirmée. III. Les frais d’arrêt, par 550 fr. (cinq cent cinquante francs), sont mis à la charge d’N.________. IV. L’arrêt est exécutoire. Le président :               Le greffier : Du Le présent arrêt, dont la rédaction a été approuvée à huis clos, est notifié, par l'envoi d'une copie complète, à : - Me [...], avocate (pour N.________),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