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567 vom 25. Juli 2018</w:t>
      </w:r>
    </w:p>
    <w:p>
      <w:r>
        <w:t>VD Tribunal cantonal, 2018-07-25, FR</w:t>
      </w:r>
    </w:p>
    <w:p>
      <w:r>
        <w:rPr>
          <w:b/>
        </w:rPr>
        <w:t xml:space="preserve">Quelle: </w:t>
      </w:r>
      <w:r>
        <w:t>https://mcp.opencaselaw.ch/entscheid/vd_findinfo_D_cision___2018___567</w:t>
      </w:r>
    </w:p>
    <w:p>
      <w:r>
        <w:t>FR: VD_FINDINFO Décision / 2018 / 567 du 25 juillet 2018</w:t>
      </w:r>
    </w:p>
    <w:p>
      <w:r>
        <w:t>IT: VD_FINDINFO Décision / 2018 / 567 del 25 luglio 2018</w:t>
      </w:r>
    </w:p>
    <w:p>
      <w:pPr>
        <w:pStyle w:val="Heading2"/>
      </w:pPr>
      <w:r>
        <w:t>Regeste</w:t>
      </w:r>
    </w:p>
    <w:p>
      <w:r>
        <w:t>DÉTENTION AUX FINS D'EXPULSION | 76 al. 1 let. b ch. 3 LEtr, 76 al. 1 LEtr, 76 al. 4 LEtr, 30 al. 1 LVLEtr, 31 LVLEtr</w:t>
      </w:r>
    </w:p>
    <w:p>
      <w:pPr>
        <w:pStyle w:val="Heading2"/>
      </w:pPr>
      <w:r>
        <w:t>Erwägungen</w:t>
      </w:r>
    </w:p>
    <w:p>
      <w:r>
        <w:rPr>
          <w:b/>
        </w:rPr>
        <w:t>E. 1.1</w:t>
      </w:r>
    </w:p>
    <w:p>
      <w:r>
        <w:t>Le Tribunal des mesures de contrainte statue sur la légalité et l’adéquation de la détention administrative, conformément à l’art. 80 al. 2 LEtr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soit auprès de la Chambre des recours pénale (art. 26 al. 1 ROTC [Règlement organique du Tribunal cantonal du 13 novembre 2007 ; RSV 173.31.1]), dans les 10 jours dès la notification de la décision attaquée. L’acte de recours doit être signé et sommairement motivé (art. 30 al. 2 LVLEtr).</w:t>
      </w:r>
    </w:p>
    <w:p>
      <w:r>
        <w:rPr>
          <w:b/>
        </w:rPr>
        <w:t>E. 1.2</w:t>
      </w:r>
    </w:p>
    <w:p>
      <w:r>
        <w:t>En l’espèce, le recours a été déposé en temps utile par C.________, qui a un intérêt digne de protection, de sorte qu’il est recevable (art. 30 al. 2 LVLEtr).</w:t>
      </w:r>
    </w:p>
    <w:p>
      <w:r>
        <w:rPr>
          <w:b/>
        </w:rPr>
        <w:t>E. 1.3</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6 décembre 2017/800 consid. 1.2). Elle statue à bref délai (art. 31 al. 4 LVLEtr).</w:t>
      </w:r>
    </w:p>
    <w:p>
      <w:r>
        <w:rPr>
          <w:b/>
        </w:rPr>
        <w:t>E. 2.1</w:t>
      </w:r>
    </w:p>
    <w:p>
      <w:r>
        <w:t>Le recourant soutient que les conditions légales de la détention administrative ne seraient pas remplies. Avant son incarcération, il aurait vécu au Portugal et ne serait revenu en Suisse en 2017, où il a été incarcéré immédiatement, que pour répondre à une convocation liée à un litige de droit du travail et faire valoir ses droits face à son employeur. Ce serait donc à tort que l’autorité précédente aurait retenu un manque de collaboration. Dès lors qu’il aurait une expectative très concrète de visa et de titre de séjour au Portugal, on ne saurait déduire de son refus de se rendre au Maroc un élément faisant craindre qu’il tente de se soustraire à son renvoi. Il affirme qu’il se rendra avec certitude au Portugal ensuite de sa libération pour mettre à jour ses conditions de séjour. Enfin, son refus d’obtempérer aurait une cause psychiatrique, dès lors qu’il mettrait en jeu sa propre vie face à un retour au Maroc. Quoi qu’il en soit, la décision attaquée ne respecterait pas le principe de la proportionnalité. D’une part, établi au Portugal, il ne serait jamais revenu en Suisse s’il n’avait pas reçu de convocation, de sorte que la détention serait un moyen trop incisif tant il serait évident qu’il se rendra immédiatement, de son plein gré, au Portugal. D’autre part, les intérêts publics à éloigner le recourant seraient très menus, au vu des infractions qui lui ont été reprochées, alors que ses intérêts privés de rejoindre son épouse au Portugal sans devoir passer par le Maroc, pays qu’il aurait quitté depuis près de vingt ans et dans lequel il n’a plus d’attaches, seraient au contraire élevés. Enfin, une assignation à résidence chez sa tante à Lausanne serait davantage proportionnée.</w:t>
      </w:r>
    </w:p>
    <w:p>
      <w:r>
        <w:rPr>
          <w:b/>
        </w:rPr>
        <w:t>E. 2.2.1</w:t>
      </w:r>
    </w:p>
    <w:p>
      <w:r>
        <w:t>Selon l’art. 76 al. 1 LEtr, après notification d'une décision de première instance de renvoi ou d'expulsion au sens de la LEtr ou d’une décision de première instance d'expulsion au sens des art. 66a ou 66abis CP (Code pénal suisse du 21 décembre 1937 ; RS 311.0) ou 49a ou 49abis CPM (Code pénal militaire du 13 juin 1927 ; RS 321.0), l'autorité compétente peut, afin d'en assurer l'exécution, (let. b) mettre en détention la personne concernée notamment si elle menace sérieusement d’autres personnes ou met gravement en danger leur vie ou leur intégrité corporelle et fait l’objet d’une poursuite pénale ou si elle a été condamnée pour ce motif (ch. 1), si des éléments concrets font craindre que la personne concernée entende se soustraire au renvoi ou à l'expulsion, en particulier parce qu'elle ne se soumet pas à son obligation de collaborer en vertu de l'art. 90 LEtr ou de l'art. 8 al. 1 let. a ou al. 4 LAsi (Loi sur l’asile du 26 juin 1998 ; RS 142.31) (ch. 3), ou encore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4e éd., Zurich 2015, n. 6 ad art. 76 LEtr). Selon la jurisprudence, les motifs prévus à l’art. 76 al. 1 let. b ch. 3 et 4 LEtr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1er mars 2013 consid. 4.2 ; CREP 14 novembre 2017/775 consid. 2.2).</w:t>
      </w:r>
    </w:p>
    <w:p>
      <w:r>
        <w:rPr>
          <w:b/>
        </w:rPr>
        <w:t>E. 2.2.2</w:t>
      </w:r>
    </w:p>
    <w:p>
      <w:r>
        <w:t>Aux termes de l’art. 76 al. 4 LEtr, les démarches nécessaires à l'exécution du renvoi au sens de la LEtr doivent être entreprises sans tarder. Il s’agit du principe de la célérité ; il faut se demander si la détention prononcée et sa durée demeurent nécessaires et restent dans une mesure proportionnée au but poursuivi (Chatton/Merz, Code annoté de droit des migrations, vol. Il, Berne 2017, n. 30 ad art. 76 LEtr ; TF 2C_18/2016 du 2 février 2016 consid. 4.2 ; TF 2C_218/2013 du 28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par celui du recourant lui-même (ATF 139 I 206 consid. 2.1 et les arrêts cités).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(Chatton/Merz, loc. cit. ; ATF 130 II 488 consid. 4).</w:t>
      </w:r>
    </w:p>
    <w:p>
      <w:r>
        <w:rPr>
          <w:b/>
        </w:rPr>
        <w:t>E. 2.2.3</w:t>
      </w:r>
    </w:p>
    <w:p>
      <w:r>
        <w:t>L'art. 80 al. 6 let. a LEtr prévoit que la détention est levée notamment lorsque l'exécution du renvoi ou de l'expulsion s'avère impossible pour des raisons juridiques ou matérielles. Aux termes de l'art. 69 al. 2 LEtr, si l'étranger a la possibilité de se rendre légalement dans plusieurs Etats, l'autorité compétente peut le renvoyer ou l'expulser dans le pays de son choix (TF 2C_581/2018 du 5 juillet 2018 consid. 6.1 et les réf. cit.; Revey, Code annoté du droit des migrations, Loi sur les étrangers, vol. II 2017, n. 11 ad art. 69 LEtr).</w:t>
      </w:r>
    </w:p>
    <w:p>
      <w:r>
        <w:rPr>
          <w:b/>
        </w:rPr>
        <w:t>E. 2.3</w:t>
      </w:r>
    </w:p>
    <w:p>
      <w:r>
        <w:t>En l’espèce, les conditions relatives au placement du recourant en détention administrative afin d’assurer l’exécution de son renvoi de Suisse sont manifestement réalisées. En effet, bien qu'il ait été averti qu'il ferait l'objet de mesures de contrainte s'il ne quittait pas la Suisse, C.________ est resté en Suisse, respectivement y est revenu illégalement, et ce malgré maintes condamnations et séjours en prison. Il ne s'est pas conformé à la décision de renvoi prononcée le 30 mars 2011, ni à celle prononcée le 6 avril 2017. Il s’est d’abord présenté aux autorités sous un faux nom, en prétendant être palestinien, et a déposé une demande d'asile sous ce faux nom. Une fois identifié, en 2017, il a déposé une nouvelle demande d'asile sous sa véritable identité, sans pour autant déposer des documents d'identité. Il est sans liens avec la Suisse et a disparu à maintes reprises, ce qui a nécessité son signalement au RIPOL. En outre, le recourant a fait l’objet de sept condamnations pénales pour avoir enfreint les législations sur les étrangers et sur les stupéfiants, ainsi qu’en dernier lieu, pour avoir commis des infractions contre l’intégrité corporelle et contre l’honneur, ce qui démontre qu’il ne se soumet pas à l’ordre juridique suisse et qu’il constitue même un danger pour la sécurité publique. Il a par ailleurs refusé sa libération conditionnelle, préférant rester en prison plutôt qu'entreprendre les démarches pour être renvoyé. Il a également refusé d'embarquer sur les vols prévus les 6 et 20 décembre 2017. Lors de l’audience du 1 er juillet 2018, le recourant a confirmé son refus d’être renvoyé au Maroc. Au vu de ce qui précède, et comme l’a retenu à juste titre le Tribunal des mesures de contrainte, il est patent qu’il existe des éléments concrets indiquant que le recourant entend se soustraire à son renvoi. Quant aux arguments du recourant en lien avec une prétendue résidence au Portugal, outre le fait qu’ils ne sont pas étayés ni a fortiori démontrés, ils sont contredits par les condamnations pénales du recourant, pour des infractions commises en Suisse – notamment pour séjour illégal – durant la période où il serait soi-disant établi au Portugal. En tout état de cause, comme exposé ci-dessus (cf. consid. 2.2.3), le renvoi et l’expulsion dans son pays d’origine seraient fondés même si le recourant avait la possibilité de se rendre dans un autre pays. Quant à l’argument selon lequel sa vie serait menacée en cas de renvoi au Maroc, lui aussi non étayé, il s’agit d’un argument irrecevable dans la présente procédure. En effet, à moins que la décision de renvoi soit manifestement infondée, ce que le recourant ne soutient pas et ce qui n’est pas le cas en l’espèce, le recourant ne peut pas la remettre en cause à ce stade (ATF 130 II 56 consid. 2 ; TF 2C_1006/2015 du 17 novembre 2015 consid. 8.1 et les réf. cit.). Enfin, et contrairement à ce que soutient le recourant, on ne discerne aucun motif qui relèverait dans le cas d'espèce d'une violation du principe de la proportionnalité. La détention du recourant n’est pas contraire à la loi, elle apparaît appropriée et nécessaire, et demeure dans le cadre du délai ordinaire prévu par la loi (art. 79 al. 1 LEtr). La mise en détention est la seule mesure apte à assurer l'exécution du renvoi au vu du refus manifeste du recourant de se soumettre à son devoir de collaboration. Aucune autre mesure moins coercitive que la détention, telle que celle proposée par le recourant, serait suffisante pour empêcher que ce dernier – une nouvelle fois – se soustraie à l’exécution du renvoi, se dissimule ou disparaisse. L'exécution de cette mesure a par ailleurs lieu dans un établissement adéquat. La mise en détention, d'une durée fixée au maximum légal, apparaît en définitive comme une mesure proportionnée au cas du recourant. Au demeurant, rien ne permet de penser que le SPOP et le SEM ne respecteront pas leur devoir de diligence dans le cadre de l’organisation du renvoi ; enfin, l’exécution de celui-ci ne s’avère pas d’emblée impossible pour des raisons juridiques ou matérielles (cf. art. 80 al. 6 let. a LEtr a contrario), et devrait avoir lieu dans un délai raisonnable, respectueux de l’art. 79 LEtr (cf. TF 2C_381/2016 du 23 mai 2016 consid. 4.4).</w:t>
      </w:r>
    </w:p>
    <w:p>
      <w:r>
        <w:rPr>
          <w:b/>
        </w:rPr>
        <w:t>E. 3</w:t>
      </w:r>
    </w:p>
    <w:p>
      <w:r>
        <w:t>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la TVA, par 41 fr. 60, ce qui porte le montant alloué à 581 fr. 60. L’arrêt sera rendu sans frais judiciaires (art. 50 LPA-VD ; CREP 14 novembre 2017/775 consid. 3). Par ces motifs, la Chambre des recours pénale prononce : I. Le recours est rejeté. II. L’ordonnance du 1 er juillet 2018 est confirmée. III. L’indemnité allouée à Me Grégoire Ventura, conseil d’office de C.________, est fixée à 581 fr. 60 (cinq cent huitante et un francs et soixante centimes), à la charge de l’Etat. IV. L’arrêt, rendu sans frais, est exécutoire. Le président :               La greffière : Du Le présent arrêt, dont la rédaction a été approuvée à huis clos, est notifié, par l'envoi d'une copie complète, à : - Me Grégoire Ventura (pour C.________),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