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545 vom 4. Juli 2018</w:t>
      </w:r>
    </w:p>
    <w:p>
      <w:r>
        <w:t>VD Tribunal cantonal, 2018-07-04, FR</w:t>
      </w:r>
    </w:p>
    <w:p>
      <w:r>
        <w:rPr>
          <w:b/>
        </w:rPr>
        <w:t xml:space="preserve">Quelle: </w:t>
      </w:r>
      <w:r>
        <w:t>https://mcp.opencaselaw.ch/entscheid/vd_findinfo_D_cision___2018___545</w:t>
      </w:r>
    </w:p>
    <w:p>
      <w:r>
        <w:t>FR: VD_FINDINFO Décision / 2018 / 545 du 4 juillet 2018</w:t>
      </w:r>
    </w:p>
    <w:p>
      <w:r>
        <w:t>IT: VD_FINDINFO Décision / 2018 / 545 del 4 luglio 2018</w:t>
      </w:r>
    </w:p>
    <w:p>
      <w:pPr>
        <w:pStyle w:val="Heading2"/>
      </w:pPr>
      <w:r>
        <w:t>Regeste</w:t>
      </w:r>
    </w:p>
    <w:p>
      <w:r>
        <w:t>RÉCUSATION | 56 let. f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la demande de récusation présentée par P.________ contre le Procureur N.________ (art. 13 al. 1 LVCPP [Loi d’introduction du Code de procédure pénale suisse du 19 mai 2009 ; RSV 312.01]).</w:t>
      </w:r>
    </w:p>
    <w:p>
      <w:r>
        <w:rPr>
          <w:b/>
        </w:rPr>
        <w:t>E. 2.1</w:t>
      </w:r>
    </w:p>
    <w:p>
      <w:r>
        <w:t>L'art. 56 let. a à f CPP énonce divers motifs de récusation qualifiés à l'égard de toute personne exerçant une fonction au sein d’une autorité pénale. L'art. 56 let. f CPP prévoit la récusation du fonctionnaire ou magistrat concerné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précité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ATF 134 I 20 consid. 4.2; TF 1B_311/2014 du 31 octobre 2014; TF 1B_105/2013 du 21 mai 2013 consid.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ATF 116 Ia 135 consid. 3a; ATF 114 Ia 153 consid. 3b/bb; ATF 111 Ia 259 consid. 3b/aa et les références citées; TF 1B_311/2014 du 31 octobre 2014).</w:t>
      </w:r>
    </w:p>
    <w:p>
      <w:r>
        <w:rPr>
          <w:b/>
        </w:rPr>
        <w:t>E. 2.2.1</w:t>
      </w:r>
    </w:p>
    <w:p>
      <w:r>
        <w:t>P.________ paraît se plaindre en premier lieu d'avoir certaines difficultés à cerner l'étendue et les limites de la saisine du Ministère public, de sorte qu'il ne serait pas en mesure d'organiser sa défense et d'exercer valablement ses droits (cf. P. 232, pp. 1 à 6).</w:t>
      </w:r>
    </w:p>
    <w:p>
      <w:r>
        <w:rPr>
          <w:b/>
        </w:rPr>
        <w:t>E. 2.2.2</w:t>
      </w:r>
    </w:p>
    <w:p>
      <w:r>
        <w:t>En l’occurrence, comme le relève à raison le procureur (cf. P. 234, ch. 1 p. 1), le requérant cite in extenso l'ordonnance par laquelle l'instruction a été ouverte à son encontre le 13 mars 2017, de même que toutes les ordonnances par lesquelles l'instruction a ensuite été étendue à d'autres faits conformément à l'art. 311 al. 2 CPP. L’intéressé admet également que les faits incriminés sont expressément mentionnés aux lignes 21 à 51 du procès-verbal de son audition du 31 mai 2018 (cf. PV aud. 8). Dans ces circonstances, le grief apparaît dénué de fondement, si tant est qu'il puisse constituer un motif de récusation. La réplique du requérant du 28 juin 2018 (cf. P. 247, ch. 1 pp. 1 à 2) n’amène aucun élément susceptible de conduire à une autre appréciation. Par ailleurs, les diverses ordonnances d’ouverture (art. 309 CPP) et d’extension (art. 311 al. 2 CPP) sont conformes à la loi et il n’appartient pas à la Cour de céans, saisie de la présente demande de récusation, de « clarifier d’elle-même le cadre de cette procédure » comme le sollicite le requérant.</w:t>
      </w:r>
    </w:p>
    <w:p>
      <w:r>
        <w:rPr>
          <w:b/>
        </w:rPr>
        <w:t>E. 2.3.1</w:t>
      </w:r>
    </w:p>
    <w:p>
      <w:r>
        <w:t>Le requérant reproche ensuite au procureur de n’avoir pas donné de suite aux réquisitions (cf. P. 105, 182 et 194) qui lui permettraient d’apporter la preuve de la vérité ou de la bonne foi.</w:t>
      </w:r>
    </w:p>
    <w:p>
      <w:r>
        <w:rPr>
          <w:b/>
        </w:rPr>
        <w:t>E. 2.3.2</w:t>
      </w:r>
    </w:p>
    <w:p>
      <w:r>
        <w:t>A cet égard, le procureur a relevé à juste titre que lorsqu’il s’agit d’apporter la preuve de la vérité ou de la bonne foi en application de l’art. 173 ch. 2 CP, il y a un inversement de la charge de la preuve. Il appartient donc au prévenu, et à lui seul, d'apporter la preuve libératoire par tout moyen admis par la loi, tel que document, enregistrement, photo ou témoignage (cf. TF 6B_461/2008 du 4 septembre 2008, consid. 3.3.4; Rieben/Mazou, CR CP II, Bâle 2017, n. 26, 28 et 40 ad art. 173 CP, pp. 744 et 746 ; Dupuis et al., Petit Commentaire du CPP, 2 e éd. Bâle 2017, n. 33 ad art. 173 CP). C’est ainsi à raison que, dans son ordonnance du 26 janvier 2018, le Ministère public a rappelé au requérant qu'il ne tenait qu'à lui d'indiquer les éléments concrets sur lesquels il s'était fondé pour formuler les assertions incriminées dans son courrier du 31 janvier 2017 et de produire toutes pièces utiles à cet égard. Or l’intéressé ne démontre nullement qu’il aurait satisfait à cette incombance. Il ne saurait suffire à cet égard de requérir la production de tout document en mains des autorités qui serait susceptible de porter sur la véracité des soupçons litigieux ni de réserver de faire procéder à l’audition de témoins (cf. P. 232, p. 7 en bas; P. 247, ch. 2 p. 2). En définitive, le requérant ne saurait refuser d'indiquer les éléments concrets sur lesquels il s'était fondé pour formuler les assertions incriminées dans son courrier du 31 janvier 2017 et tenter, par un procédé s’apparentant à une fishing expedition , d’imposer au procureur d’aller rechercher dans les dossiers du [...] les pièces qui établiraient sa bonne foi ou la véracité de ses allégations ainsi que d’entendre des témoins sur des bases aussi lacunaires.</w:t>
      </w:r>
    </w:p>
    <w:p>
      <w:r>
        <w:rPr>
          <w:b/>
        </w:rPr>
        <w:t>E. 2.4.1</w:t>
      </w:r>
    </w:p>
    <w:p>
      <w:r>
        <w:t>Le requérant se plaint encore de n'avoir pas été admis à participer activement à des procédures pénales parallèles (cf. P. 232, p. 8; P. 247, ch. 3 pp. 2 et 3) et reproche notamment au procureur de s'être fondé sur les renseignements fournis par [...] pour statuer sur le sort de ces procédures (cf. P. 232, p. 8; P. 247, ch. 4 p. 3).</w:t>
      </w:r>
    </w:p>
    <w:p>
      <w:r>
        <w:rPr>
          <w:b/>
        </w:rPr>
        <w:t>E. 2.4.2</w:t>
      </w:r>
    </w:p>
    <w:p>
      <w:r>
        <w:t>Les griefs du requérant sont infondés dès lors qu’il n'avait pas la qualité de partie dans lesdites procédures, ce qui a été confirmé dans les arrêts rendus par la Cour de céans les 16 février (n° 128) et 1 er mars 2018 (n° 129) et par le Tribunal fédéral le 1 er mai 2018 (TF 1B_398/2017).</w:t>
      </w:r>
    </w:p>
    <w:p>
      <w:r>
        <w:rPr>
          <w:b/>
        </w:rPr>
        <w:t>E. 2.5.1</w:t>
      </w:r>
    </w:p>
    <w:p>
      <w:r>
        <w:t>Le requérant prétend enfin que l’instruction aurait été marquée par plusieurs erreurs particulièrement significatives, qui auraient porté une atteinte directe aux droits de la défense (cf. P. 232, p. 9; P. 247, ch. 5 pp. 3 et 4).</w:t>
      </w:r>
    </w:p>
    <w:p>
      <w:r>
        <w:rPr>
          <w:b/>
        </w:rPr>
        <w:t>E. 2.5.2</w:t>
      </w:r>
    </w:p>
    <w:p>
      <w:r>
        <w:t>A cet égard, comme le procureur l’a relevé à juste titre, on peine à comprendre en quoi l’absence du requérant ou de son défenseur lors de la première audition de [...] aurait porté préjudice à ses intérêts de prévenu, ou même à ceux des autres parties à la procédure. Au demeurant, il y a lieu de constater avec le Ministère public que ce grief est invoqué plusieurs mois après le rejet d’une demande de retranchement que le requérant n’avait pas jugé utile de contester auprès de la Cour de céans (P. 102), de sorte qu’il est déchu du droit de l’invoquer (art. 58 al. 1 CPP; ATF 136 I 207 consid. 3.4; ATF 134 I 20 consid. 4.3.1). C’est également à tort que l’intéressé reproche au procureur de ne pas avoir fait mentionner au procès-verbal diverses opérations d’enquête, dont les perquisitions en lien avec [...], dès lors que ces opérations y figurent bel et bien (cf. PV des opérations, pp. 10 et 11 [annotations ad 8 mai 2017]). Il en va de même des indications concernant l’enquête dirigée contre cette prévenue à compter du 6 décembre 2017, qui figurent aussi au procès-verbal, contrairement à ce que soutient le requérant (cf. PV des opérations, pp. 22 [annotations ad 19 janvier 2018], 25 [annotations ad 21 mars 2018], 28 [annotations ad 23 avril 2018] et 30 [annotations ad 23 mai 2018]). En définitive, le requérant échoue à démontrer ou rendre vraisemblable l’existence d’erreurs particulièrement lourdes ou répétées, constitutives de violations graves des devoirs du magistrat en cause, qui permettraient de fonder une suspicion de partialité à son égard.</w:t>
      </w:r>
    </w:p>
    <w:p>
      <w:r>
        <w:rPr>
          <w:b/>
        </w:rPr>
        <w:t>E. 3</w:t>
      </w:r>
    </w:p>
    <w:p>
      <w:r>
        <w:t>Il résulte de ce qui précède que la demande de récusation déposée le</w:t>
      </w:r>
    </w:p>
    <w:p>
      <w:r>
        <w:rPr>
          <w:b/>
        </w:rPr>
        <w:t>E. 6</w:t>
      </w:r>
    </w:p>
    <w:p>
      <w:r>
        <w:t>juin 2016 par P.________ à l’encontre du Procureur N.________ doit être rejetée. Les frais de la présente procédure, constitués en l’espèce du seul émolument de décision, par 880 fr. (art. 20 al. 1 TFIP [Tarif des frais de procédure et indemnités en matière pénale du 28 septembre 2010 ; RSV 312.03.1]), seront mis à la charge du requérant, conformément à l'art. 59 al. 4 CPP. Par ces motifs, la Chambre des recours pénale prononce : I. La demande de récusation présentée le 6 juin 2018 par P.________ contre le Procureur N.________ est rejetée. II. Les frais de la décision, par 880 fr. (huit cent huitante francs), sont mis à la charge de P.________. III. La décision est exécutoire. Le président :               Le greffier : Du La présente décision, dont la rédaction a été approuvée à huis clos, est notifiée, par l'envoi d'une copie complète, à : - Me Elie Elkaïm, avocat (pour P.________), - Ministère public central, et communiquée à : - M. le Procureur du Ministère public central, division affaires spéciales, par l’envoi de photocopies. La présente décision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