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522 vom 22. Juni 2018</w:t>
      </w:r>
    </w:p>
    <w:p>
      <w:r>
        <w:t>VD Tribunal cantonal, 2018-06-22, FR</w:t>
      </w:r>
    </w:p>
    <w:p>
      <w:r>
        <w:rPr>
          <w:b/>
        </w:rPr>
        <w:t xml:space="preserve">Quelle: </w:t>
      </w:r>
      <w:r>
        <w:t>https://mcp.opencaselaw.ch/entscheid/vd_findinfo_D_cision___2018___522</w:t>
      </w:r>
    </w:p>
    <w:p>
      <w:r>
        <w:t>FR: VD_FINDINFO Décision / 2018 / 522 du 22 juin 2018</w:t>
      </w:r>
    </w:p>
    <w:p>
      <w:r>
        <w:t>IT: VD_FINDINFO Décision / 2018 / 522 del 22 giugno 2018</w:t>
      </w:r>
    </w:p>
    <w:p>
      <w:pPr>
        <w:pStyle w:val="Heading2"/>
      </w:pPr>
      <w:r>
        <w:t>Regeste</w:t>
      </w:r>
    </w:p>
    <w:p>
      <w:r>
        <w:t>NON-LIEU, PLAINTE PÉNALE, FORME ET CONTENU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2.1</w:t>
      </w:r>
    </w:p>
    <w:p>
      <w:r>
        <w:t>Conformément à l'art. 310 al. 1 let. b CPP, le Ministère public rend immédiatement une ordonnance de non-entrée en matière s'il existe des empêchements de procéder.</w:t>
      </w:r>
    </w:p>
    <w:p>
      <w:r>
        <w:rPr>
          <w:b/>
        </w:rPr>
        <w:t>E. 2.2</w:t>
      </w:r>
    </w:p>
    <w:p>
      <w:r>
        <w:t>Si une infraction n'est punie que sur plainte, toute personne lésée peut porter plainte contre l'auteur (art. 30 al. 1 CP [Code pénal suisse ; RS 311.0]).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131 IV 97 consid. 3.1 p. 98; ATF 115 IV 1 consid. 2a p. 2; ATF 106 IV 244 consid. 1 p. 245), dans les formes et auprès des autorités compétentes selon l'art. 304 CPP.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(ATF 131 IV 97 consid. 3.3. p. 99). En revanche, la qualification juridique des faits incombe aux autorités de poursuite (TF 6B_942/2017 du 5 mars 2018 consid. 1.1). La jurisprudence admet que celui qui connaît l'auteur d'un article de presse dont il estime qu'il porte atteinte à son honneur doit, pour former une plainte valable, l'y désigner expressément (ATF 97 IV 153 consid. 3c p. 158 s.; TF 6B_506/2007 du 13 novembre 2007 consid. 2.1). En effet, si un plaignant connaît l'auteur d'un article de presse qu'il juge attentatoire à son honneur, il n'est pas excessif, ni abusif, d'exiger de lui qu'il le désigne alors expressément dans sa plainte; il n'appartient pas au juge de suppléer à sa volonté (dernier arrêt cité, consid. 2.2). Posé dans le cadre d’infractions contre l’honneur, ce principe est applicable à toute infraction qui n'est punie que sur plainte, dès lors que, lorsque le nom de l’auteur de l’infraction est connu, il doit être mentionné dans la plainte (Dupuis/Moreillon/Piguet/ Berger/Mazou/Rodigari [éd.], Petit commentaire CP, 2 e éd., Bâle 2017, n. 3 ad art. 30 CP).</w:t>
      </w:r>
    </w:p>
    <w:p>
      <w:r>
        <w:rPr>
          <w:b/>
        </w:rPr>
        <w:t>E. 2.3</w:t>
      </w:r>
    </w:p>
    <w:p>
      <w:r>
        <w:t>Dans le cas particulier, une plainte pénale est dirigée contre le recourant à raison du complexe de faits ici en cause. Cette procédure est inscrite au rôle sous le même numéro d’ordre que l’ordonnance entreprise. Versé au dossier, le rapport de police relatif mentionne nommément les protagonistes des faits, singulièrement le voisin contre lequel le recourant a déposé plainte. Quand bien même elle n’était pas nommément désignée dans la plainte frappée de non-entrée en matière, cette personne est donc sans autre identifiable. Dans ces conditions, la plainte comportait les éléments qui auraient sans autre permis d’entrer en matière. Partant, c’est en faisant preuve de formalisme excessif que la Procureure a exigé du recourant qu’il complète sa plainte dans le sens indiqué dans sa réquisition du 8 février 2018 et qu’elle a refusé d’entrer en matière. Il n'existe dès lors pas d’empêchement de procéder au sens de l’art. 310  al. 1 let. b CPP.</w:t>
      </w:r>
    </w:p>
    <w:p>
      <w:r>
        <w:rPr>
          <w:b/>
        </w:rPr>
        <w:t>E. 3</w:t>
      </w:r>
    </w:p>
    <w:p>
      <w:r>
        <w:t>En définitive, le recours doit être admis et l’ordonnance attaquée annulée. Le dossier de la cause sera renvoyé au Ministère public de l’arrondissement de l’Est vaudois pour toute suite utile. Les frais de la procédure de recours, constitués en l’espèce du seul émolument d’arrêt (art. 422 al. 1 CPP), par 550 fr. (art. 20 al. 1 TFIP [Tarif des frais de procédure et indemnités en matière pénale du 28 septembre 2010; RSV 312.03.1]), seront laissés à la charge de l’Etat (art. 423 al. 1 CPP). Par ces motifs, la Chambre des recours pénale prononce : I. Le recours est admis. II. L’ordonnance du 1 er mars 2018 est annulée. III. Le dossier de la cause est renvoyé au Ministère public de l’arrondissement de l’Est vaudois pour qu’il procède dans le sens des considérants. IV. Les frais d’arrêt, par 550 fr. (cinq cent cinquante francs), sont laissés à la charge de l’Etat. V. L’arrêt est exécutoire. Le président :               Le greffier : Du Le présent arrêt, dont la rédaction a été approuvée à huis clos, est notifié, par l'envoi d'une copie complète, à : - Me Jérôme Reymond (pour Z.________),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