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386 vom 15. Mai 2018</w:t>
      </w:r>
    </w:p>
    <w:p>
      <w:r>
        <w:t>VD Tribunal cantonal, 2018-05-15, FR</w:t>
      </w:r>
    </w:p>
    <w:p>
      <w:r>
        <w:rPr>
          <w:b/>
        </w:rPr>
        <w:t xml:space="preserve">Quelle: </w:t>
      </w:r>
      <w:r>
        <w:t>https://mcp.opencaselaw.ch/entscheid/vd_findinfo_D_cision___2018___386</w:t>
      </w:r>
    </w:p>
    <w:p>
      <w:r>
        <w:t>FR: VD_FINDINFO Décision / 2018 / 386 du 15 mai 2018</w:t>
      </w:r>
    </w:p>
    <w:p>
      <w:r>
        <w:t>IT: VD_FINDINFO Décision / 2018 / 386 del 15 maggio 2018</w:t>
      </w:r>
    </w:p>
    <w:p>
      <w:pPr>
        <w:pStyle w:val="Heading2"/>
      </w:pPr>
      <w:r>
        <w:t>Regeste</w:t>
      </w:r>
    </w:p>
    <w:p>
      <w:r>
        <w:t>CLASSEMENT DE LA PROCÉDURE, INDEMNITÉ{EN GÉNÉRAL}, FRAIS{EN GÉNÉRAL} | 319 CPP (CH), 426 al. 2 CPP (CH), 429 CPP (CH)</w:t>
      </w:r>
    </w:p>
    <w:p>
      <w:pPr>
        <w:pStyle w:val="Heading2"/>
      </w:pPr>
      <w:r>
        <w:t>Erwägungen</w:t>
      </w:r>
    </w:p>
    <w:p>
      <w:r>
        <w:rPr>
          <w:b/>
        </w:rPr>
        <w:t>E. 4.1</w:t>
      </w:r>
    </w:p>
    <w:p>
      <w:r>
        <w:t>Le recourant reproche au Ministère public de ne pas lui avoir alloué une indemnité au sens de l’art. 429 CPP. Il met notamment en avant la gravité de ses blessures et leurs séquelles, tant sur le plan physique que psychique. Il affirme en outre ne pas se souvenir que son attention ait été attirée sur le contenu de l’art. 429 CPP. Enfin, il explique ne pas avoir été en mesure, après l’accident, de comprendre les lettres reçues et d’y réagir. Il précise en outre qu’une procédure est en cours en vue de la désignation d’un représentant légal.</w:t>
      </w:r>
    </w:p>
    <w:p>
      <w:r>
        <w:rPr>
          <w:b/>
        </w:rPr>
        <w:t>E. 4.2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L’art. 430 al. 1 CPP dispose que l’autorité pénale peut réduire ou refuser cette indemnité notamment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JT 2012 IV 255; TF 6B_77/2013 du 4 mars 2013 consid. 2.4). L’art. 430 al. 1 CPP posant les mêmes conditions que l’art. 426 al. 2 CPP, il est adéquat de se référer dans les deux cas à la jurisprudence rendue en matière de condamnation aux frais du prévenu acquitté (ATF 137 IV 352 précité ; TF 6B_77/2013 du 4 mars 2013 consid. 2.3 ; Mizel/Rétornaz, in : Kuhn/Jeanneret [éd.], Commentaire romand, Code de procédure pénale suisse, Bâle 2011, nn. 2 et 3 ad art. 430 CPP ; Chapuis, in : Kuhn/Jeanneret [éd.], op. cit., n. 2 ad art. 426 CPP). Selon l’art. 429 al. 1 let. a CPP, le prévenu qui est acquitté a droit à une indemnité pour les dépenses occasionnées par l’exercice raisonnable de ses droits de procédure.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fédérale, FF 2006 1312 ch. 2.10.3.1 ; TF 6B_237/2016 du 18 juillet 2016 consid. 3.1). Le poste de « dommage économique » prévu à l'art. 429 al. 1 let. b CPP concerne tous les préjudices économiques, c'est-à-dire toute diminution involontaire du patrimoine d'une personne (cf. Wehrenberger/Bernhard, in: Niggli/Heer/Wiprächtiger (éd.), Basler Kommentar, Schweizerische Strafprozessordnung, Jugendstrafprozessordnung, 2 e éd., Bâle 2014, nn. 23 s. ad art. 429 CPP et les réf. cit. ; Mizel/Rétornaz, op. cit., nn. 41 ss ad art. 429 CPP et les réf. cit. ; Juge unique CREP 19 décembre 2012/836 consid. 2c). L'évaluation du dommage économique se fait au moyen des règles suivies d'ordinaire en matière de responsabilité civile. La preuve du lien de causalité entre la procédure pénale et le dommage économique ne doit pas être soumise à des exigences trop élevées. Elle se limitera donc à la haute vraisemblance (Mizel/Rétornaz, op. cit., n. 41 ad art. 429 CPP et la réf. cit. ; Wehrenberger/Bernhard, op. cit., nn. 24 s. ad art. 429 CPP et les réf. cit. ; Juge unique CREP 19 décembre 2012/836 consid. 2c). 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En prévoyant que le prévenu libéré a droit à une indemnité en réparation du tort moral subi en raison d’une atteinte particulièrement grave à la personnalité, l’art. 429 al. 1 let. c CPP renvoie à l’art. 49 CO (Wehrenberger/Bernhard, op. cit., n. 27 ad art. 429 CPP ; Griesser, Kommentar zur Schweizerischen Strafprozessordnung, 2 e éd., Zurich/Bâle 2014, n. 7 ad art. 429 CPP). Il appartient à la personne qui s’en prévaut d’établir, ou du moins de rendre hautement vraisemblable, qu’elle a subi une atteinte particulièrement grave à sa personnalité (Griesser, op. cit., n. 7 ad art. 429 CPP ; Schmid, Praxiskommentar, Schweizerische Strafprozessordnung, 2 e éd., Zurich/St-Gall 2013, n. 10 ad art. 429 CPP ; Juge unique CREP 26 décembre 2012/289 ; CREP 29 avril 2013/287 consid. 3c). Une telle atteinte doit être présumée lorsque la personne a été détenue à tort (Griesser, op. cit., n. 7 ad art. 429 CPP ; Schmid, op. cit., n. 10 ad art. 429 CPP).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Zurich/St-Gall 2012, n. 1355 ad art. 429 ss et les réf. cit. ; Juge unique CREP 26 décembre 2012/289). Une atteinte particulièrement grave à la personnalité peut être admise notamment en cas de battage médiatique avec divulgation du nom du prévenu dans les médias, en cas de violation de la présomption d’innocence par l’autorité ou en cas d’atteinte grave à la réputation personnelle, professionnelle ou politique (Griesser, op. cit., n. 7 ad art. 429 CPP ; Pitteloud, op. cit., n. 1355 ad art. 429 ss CPP).</w:t>
      </w:r>
    </w:p>
    <w:p>
      <w:r>
        <w:rPr>
          <w:b/>
        </w:rPr>
        <w:t>E. 4.3</w:t>
      </w:r>
    </w:p>
    <w:p>
      <w:r>
        <w:t>Aux termes de l’art. 429 al. 2 CPP, l’autorité pénale examine d’office les prétentions du prévenu. Il résulte de cette disposition que l'autorité pénale doit, à tout le moins, interpeller le prévenu sur cette question et, comme le prévoit la loi, l'enjoindre au besoin à chiffrer et justifier ses prétentions en indemnisation (TF 6B_1172/2015 du 8 février 2016 consid. 2.2 et les réf. cit.). La renonciation à une indemnisation est certes possible. Un comportement passif peut ainsi équivaloir à une renonciation lorsque le prévenu ne réagit pas à l'invitation faite par l'autorité selon l'art. 429 al. 2 CPP de chiffrer et justifier ses prétentions (TF 6B_842/2014 du 3 novembre 2014 consid. 2.1). L’autorité pénale doit traiter la question des prétentions en indemnité au moment de rendre sa décision libératoire au fond, qu’il s’agisse d’un jugement d’un tribunal de première instance ou d’une ordonnance de classement du ministère public ou d’une autorité pénale compétente en matière de contraventions. La violation par l’autorité de l’examen d’office auquel elle était tenue selon l’art. 429 al. 2 CPP ne peut avoir pour conséquence de priver le recourant de son droit à une indemnisation, le principe de la bonne foi impliquant que celui-ci n’ait pas à subir de préjudice en raison de l’erreur de l’autorité de jugement (ATF 138 I 49 consid. 8.3.1 ; TF 6B_578/2017 du 16 février 2018 consid. 3.3.1).</w:t>
      </w:r>
    </w:p>
    <w:p>
      <w:r>
        <w:rPr>
          <w:b/>
        </w:rPr>
        <w:t>E. 4.4</w:t>
      </w:r>
    </w:p>
    <w:p>
      <w:r>
        <w:t>En l’espèce, mis à part les désagréments inhérents à toute procédure de ce genre, le recourant n’a pas enduré de préjudice particulier directement lié à l’instruction. Il n’a en effet pas subi de traumatisme psychique entraîné par une détention ou toute autre mesure de contrainte. Il n’a pas non plus enduré de préjudice économique découlant de sa défense, ayant procédé seul, ayant été entendu à une seule occasion alors qu’il se trouvait hospitalisé au CHUV et n’ayant pas été amené à se déplacer par la suite en Suisse pour les besoins de l’enquête. Certes, les séquelles de son accident sont de nature à engendrer une grande souffrance, notamment sur le plan psychique, mais celles-ci découlent directement de l’accident et non de la procédure. Il n’y a dès lors pas lieu d’allouer au recourant une indemnité au sens de l’art. 429 CPP et le recours doit être rejeté sur ce point.</w:t>
      </w:r>
    </w:p>
    <w:p>
      <w:r>
        <w:rPr>
          <w:b/>
        </w:rPr>
        <w:t>E. 5</w:t>
      </w:r>
    </w:p>
    <w:p>
      <w:r>
        <w:t>Il résulte de ce qui précède que le recours doit être partiellement admis et le chiffre III du dispositif de l’ordonnance attaquée réformé en ce sens que les frais de procédure, d’un montant total de 5'685 fr. 40, sont laissés à la charge de l’Etat, le montant de 313 fr. 95 déjà payé par Y.________ lui étant restitué, l’ordonnance du 24 novembre 2017 étant confirmée, respectivement maintenue, pour le surplus. Les frais de la procédure de recours, constitués en l’espèce du seul émolument d’arrêt (art. 422 al. 1 CPP), par 1’100 fr. (art. 20 al. 1 TFIP [Tarif des frais de procédure et indemnités en matière pénale du 28 septembre 2010 ; RSV 312.03.1]), seront mis par moitié à la charge du recourant (art. 428 al. 1 CPP), le solde étant laissé à la charge de l’Etat (art. 423 al. 1 CPP). Par ces motifs, la Chambre des recours pénale prononce : I. Le recours est partiellement admis. II. L’ordonnance du 24 novembre 2017 est réformée au chiffre III de son dispositif comme il suit : III. Les frais de procédure, d’un montant total de 5'685 fr. 40 (cinq mille six cent huitante-cinq francs et quarante centimes), sont laissés à la charge de l’Etat, le montant de 313 fr. 95 (trois cent treize francs et nonante-cinq centimes) déjà payé par Y.________ lui étant restitué. L’ordonnance est confirmée, respectivement maintenue, pour le surplus. III. Les frais d’arrêt, par 1’100 fr. (mille cent francs), sont mis par moitié à la charge du recourant, soit par 550 fr. (cinq cent cinquante francs), le solde étant laissé à la charge de l’Etat. IV. L’arrêt est exécutoire. Le président :               La greffière : Du Le présent arrêt, dont la rédaction a été approuvée à huis clos, est notifié, par l'envoi d'une copie complète, à : - Mme [...] (pour Y.________), - Ministère public central, et communiqué à :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