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236 vom 26. Februar 2018</w:t>
      </w:r>
    </w:p>
    <w:p>
      <w:r>
        <w:t>VD Tribunal cantonal, 2018-02-26, FR</w:t>
      </w:r>
    </w:p>
    <w:p>
      <w:r>
        <w:rPr>
          <w:b/>
        </w:rPr>
        <w:t xml:space="preserve">Quelle: </w:t>
      </w:r>
      <w:r>
        <w:t>https://mcp.opencaselaw.ch/entscheid/vd_findinfo_D_cision___2018___236</w:t>
      </w:r>
    </w:p>
    <w:p>
      <w:r>
        <w:t>FR: VD_FINDINFO Décision / 2018 / 236 du 26 février 2018</w:t>
      </w:r>
    </w:p>
    <w:p>
      <w:r>
        <w:t>IT: VD_FINDINFO Décision / 2018 / 236 del 26 febbraio 2018</w:t>
      </w:r>
    </w:p>
    <w:p>
      <w:pPr>
        <w:pStyle w:val="Heading2"/>
      </w:pPr>
      <w:r>
        <w:t>Regeste</w:t>
      </w:r>
    </w:p>
    <w:p>
      <w:r>
        <w:t>OPPOSITION{PROCÉDURE}, DÉFAUT{CONTUMACE}, RETRAIT{VOIE DE DROIT}, ORDONNANCE PÉNALE | 355 al. 2 CPP (CH)</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Niggli/Heer/Wipräch­tiger [éd.], Basler Kommentar, Schweizerische Strafprozessordnung, Praxiskom­men­tar, 2 e éd., Bâle 2014, n. 5 ad art. 355 CPP; Schwarzenegger, in: Donatsch/ Hansjakob/Lieber [éd.], Kommentar zur Schweizerischen Strafprozessordnung, 2 e éd. 2014, n. 2 ad art. 355 CPP; CREP 26 janvier 2015/59;CREP 11 septembre 2014/669).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interjeté en temps utile devant l’autorité compétente par le prévenu qui a qualité pour recourir (art. 382 al. 1 CPP) et satisfaisant aux exigences de forme (art. 385 al. 1 CPP), le recours est recevable.</w:t>
      </w:r>
    </w:p>
    <w:p>
      <w:r>
        <w:rPr>
          <w:b/>
        </w:rPr>
        <w:t>E. 2.1</w:t>
      </w:r>
    </w:p>
    <w:p>
      <w:r>
        <w:t>Le recourant soutient que la Procureure [...], en ne répondant pas à différents courriers dans lesquels il lui donnait la possibilité de démontrer son impartialité et son indépendance en fournissant une attestation déclarant sur l’honneur qu’elle ne faisait partie d’aucun club ou association ayant pour but d’entretenir des liens d’amitié, aurait refusé de démontrer son indépendance et impartialité, de telle sorte qu’elle n’avait pas compétence pour poursuivre la procédure ouverte sur plainte de [...], ni pour le convoquer à l’audience fixée au 22 janvier 2018, ni pour rendre l’ordonnance du 30 janvier 2018 par laquelle elle avait pris acte du retrait de l’opposition qu’il avait formée à l’ordonnance pénale du 30 juin 2017.</w:t>
      </w:r>
    </w:p>
    <w:p>
      <w:r>
        <w:rPr>
          <w:b/>
        </w:rPr>
        <w:t>E. 2.2</w:t>
      </w:r>
    </w:p>
    <w:p>
      <w:r>
        <w:t>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Dans l'arrêt précité, le Tribunal fédéral a rappelé le caractère particulier de l'ordonnance pénale et a spécifié que l'art. 355 al. 2 CPP devait être interprété en considération de différentes garanties procédurales, en particulier celles prévues aux art. 3 CPP, 29a et 30 Cst. (Constitution fédérale de la Confédération suisse du 18 avril 1999; RS 101) et 6 par. 1 CEDH (Convention de sauvegarde des droits de l’homme et des libertés fondamentales du 4 novembre 1950;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l’abus de droit étant réservé (ATF 140 IV 82 consid. 2.3 et 2.5, JdT 2014 IV 301; TF 6B_328/2014 du 20 janvier 2015).</w:t>
      </w:r>
    </w:p>
    <w:p>
      <w:r>
        <w:rPr>
          <w:b/>
        </w:rPr>
        <w:t>E. 2.3</w:t>
      </w:r>
    </w:p>
    <w:p>
      <w:r>
        <w:t>En l’espèce, le recourant a été cité à comparaître à l’audience du 22 janvier 2018 du Ministère public par mandat de comparution du 27 novembre 2017, lequel comportait une indication claire des conséquences d’un éventuel défaut. Dans ces circonstances, il y a lieu de considérer que le mandat de comparution a été valablement notifié au recourant et que celui-ci avait conscience des conséquences de son omission. Le recourant ayant fait défaut sans excuse à l’audience du 22 janvier 2018, c’est à juste titre que la Procureure a considéré que l’opposition de l’intéressé à l’ordonnance pénale du 30 juin 2017 devait être réputée retirée, conformément à la présomption de l’art. 355 al. 2 CPP. L’ordonnance du 30 janvier 2018 échappe donc à la critique et doit être confirmée. On relève pour le surplus que l’argumentation du recourant – consistant à dire que la Procureure en charge de l’affaire, ayant « refusé de démontrer son indépendance et impartialité », n’avait pas compétence, notamment, pour le convoquer à l’audience fixée au 22 janvier 2018, ni pour rendre l’ordonnance du 30 janvier 2018 litigieuse – ne peut qu’être écartée. En effet, la même argumentation avait déjà été vainement soulevée à l’appui d’une demande de récusation de ladite Procureure présentée le 5 octobre 2017 par le recourant; or cette demande avait été déclarée irrecevable par décision de la Chambre des recours pénale du 18 octobre 2017 (n° 706), confirmée par arrêt du Tribunal fédéral du 16 janvier 2018 (1B_2/2018).</w:t>
      </w:r>
    </w:p>
    <w:p>
      <w:r>
        <w:rPr>
          <w:b/>
        </w:rPr>
        <w:t>E. 3</w:t>
      </w:r>
    </w:p>
    <w:p>
      <w:r>
        <w:t>Au vu de ce qui précède, le recours, manifestement mal fondé, doit être rejeté sans échange d'écritures (art. 390 al. 2 CPP) et l’ordonnance attaquée confirmée.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30 janvier 2018 est confirmée. III. Les frais de la procédure de recours, par 660 fr. (six cent soixante francs), sont mis à la charge de B.________. IV. L’arrêt est exécutoire. Le président :               Le greffier : Du Le présent arrêt, dont la rédaction a été approuvée à huis clos, est notifié, par l'envoi d'une copie complète, à : - M. B.________,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