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172 vom 26. Februar 2018</w:t>
      </w:r>
    </w:p>
    <w:p>
      <w:r>
        <w:t>VD Tribunal cantonal, 2018-02-26, FR</w:t>
      </w:r>
    </w:p>
    <w:p>
      <w:r>
        <w:rPr>
          <w:b/>
        </w:rPr>
        <w:t xml:space="preserve">Quelle: </w:t>
      </w:r>
      <w:r>
        <w:t>https://mcp.opencaselaw.ch/entscheid/vd_findinfo_D_cision___2018___172</w:t>
      </w:r>
    </w:p>
    <w:p>
      <w:r>
        <w:t>FR: VD_FINDINFO Décision / 2018 / 172 du 26 février 2018</w:t>
      </w:r>
    </w:p>
    <w:p>
      <w:r>
        <w:t>IT: VD_FINDINFO Décision / 2018 / 172 del 26 febbraio 2018</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demande de récusation présentée par C.________ à l’encontre de la Procureure R.________ (art. 13 LVCPP [loi vaudoise d’introduction du code de procédure pénale suisse du 19 mai 2009; RSV 312.01]).</w:t>
      </w:r>
    </w:p>
    <w:p>
      <w:r>
        <w:rPr>
          <w:b/>
        </w:rPr>
        <w:t>E. 2.1</w:t>
      </w:r>
    </w:p>
    <w:p>
      <w:r>
        <w:t>L’art. 56 let. a à e CPP énonce divers motifs de récusation qualifiés à l’égard de toute personne exerçant une fonction au sein d’une autorité pénale.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ATF 138 IV 142 consid. 2.1, et les arrêts cités). La garantie d'un tribunal indépendant et impartial s'applique à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 Verniory, in: Commentaire romand, Code de procédure pénale suisse, Bâle 2011, n. 35 ad art. 56 CPP).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1B_46/2016 du 29 avril 2016 consid. 3.1).</w:t>
      </w:r>
    </w:p>
    <w:p>
      <w:r>
        <w:rPr>
          <w:b/>
        </w:rPr>
        <w:t>E. 2.2</w:t>
      </w:r>
    </w:p>
    <w:p>
      <w:r>
        <w:t>En l'espèce, le requérant a requis en vain le report de l'audience du 27 février 2018. Ayant déposé plainte pénale contre la Procureure pour "contrainte, intimidation et abus d'autorité", il soutient qu'un conflit d'intérêt fragrant l'opposerait désormais à la Procureure et que ce conflit justifierait la récusation de celle-ci. Cependant, de jurisprudence constante, il ne suffit pas de déposer plainte pénale contre le procureur pour créer une situation où ce dernier serait suspect de prévention (cf. notamment TF 1B_427/2016 du 17 novembre 2016 consid. 2). Le requérant fait également valoir que la Procureure aurait pris une décision "inadmissible", "contraire au droit" et se serait fondée sur une jurisprudence déformée. Outre que cette affirmation n'est pas avérée, il ne s'agit de toute manière pas d'une circonstance propre à faire naître un doute sur l'impartialité de la Procureure. En effet, d'une part, le refus de renvoyer l'audience du 27 février 2018 apparaît fondé. Selon l’art. 114 al. 1 CPP, le prévenu est capable de prendre part aux débats s’il est physiquement et mentalement apte à les suivre. Les exigences pour admettre la capacité de prendre part aux débats ne sont pas très élevées, dans la mesure où le prévenu peut faire valoir ses moyens de défense par un défenseur. Elles peuvent aussi être remplies si le prévenu n'a pas la capacité de discernement ni l'exercice des droits civils. En principe, seul le jeune âge, une altération physique ou psychique sévère ou encore une grave maladie sont de nature à influencer cette capacité (TF 6B_679/2012 consid. 2.3 et les réf. citées). Or, en l'occurrence, le certificat médical du 16 janvier 2018 ne mentionne pas que le requérant était gravement atteint dans sa santé. Le requérant n'allègue d'ailleurs pas une telle altération, dans son acte de récusation. Il fait au contraire valoir qu'il ne souhaitait pas être confronté à la mère de ses enfants, en raison de sa dangerosité. Cependant, même établi, le statut de victime dont il se prévaut implicitement, ne justifierait pas un report d'audience (cf. art. 117 CPP). D'autre part, même dans l'hypothèse où la décision de maintien de l'audience serait critiquable, il ne s'agirait pas d'un motif de récusation. Comme on l'a vu (cf. notamment ATF 143 IV 69 consid. 3.2), la procédure de récusation ne saurait constituer une voie de droit pour corriger les erreurs de procédure ou de fond commises par un magistrat. Il faut des erreurs particulièrement lourdes ou répétées, ce qui n'est manifestement pas le cas en l'espèce.</w:t>
      </w:r>
    </w:p>
    <w:p>
      <w:r>
        <w:rPr>
          <w:b/>
        </w:rPr>
        <w:t>E. 3</w:t>
      </w:r>
    </w:p>
    <w:p>
      <w:r>
        <w:t>Il résulte de ce qui précède que la demande de récusation doit être rejetée. Les frais de procédure, constitués en l’espèce du seul émolument de décision, par 660 fr. (art. 20 al. 1 TFIP [Tarif des frais de procédure et indemnités en matière pénale du 28 septembre 2010; RSV 312.03.1]), seront mis à la charge du requérant (art. 59 al. 4 CPP). Par ces motifs, la Chambre des recours pénale prononce : I. La demande de récusation présentée le 13 février 2018 par C.________ à l'encontre de la Procureure R.________ est rejetée. II. Les frais de la décision, par 660 fr. (six cent soixante francs), sont mis à la charge d'C.________. III. La décision est exécutoire. Le président :               La greffière : Du La présente décision, dont la rédaction a été approuvée à huis clos, est notifiée, par l'envoi d'une copie complète, à : - C.________,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