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130 vom 16. Februar 2018</w:t>
      </w:r>
    </w:p>
    <w:p>
      <w:r>
        <w:t>VD Tribunal cantonal, 2018-02-16, FR</w:t>
      </w:r>
    </w:p>
    <w:p>
      <w:r>
        <w:rPr>
          <w:b/>
        </w:rPr>
        <w:t xml:space="preserve">Quelle: </w:t>
      </w:r>
      <w:r>
        <w:t>https://mcp.opencaselaw.ch/entscheid/vd_findinfo_D_cision___2018___130</w:t>
      </w:r>
    </w:p>
    <w:p>
      <w:r>
        <w:t>FR: VD_FINDINFO Décision / 2018 / 130 du 16 février 2018</w:t>
      </w:r>
    </w:p>
    <w:p>
      <w:r>
        <w:t>IT: VD_FINDINFO Décision / 2018 / 130 del 16 febbraio 2018</w:t>
      </w:r>
    </w:p>
    <w:p>
      <w:pPr>
        <w:pStyle w:val="Heading2"/>
      </w:pPr>
      <w:r>
        <w:t>Regeste</w:t>
      </w:r>
    </w:p>
    <w:p>
      <w:r>
        <w:t>RISQUE DE FUITE, EXÉCUTION DES PEINES ET DES MESURES, REJET DE LA DEMANDE, RESTITUTION DU DÉLAI | 51 CP, 76 al. 2 CP</w:t>
      </w:r>
    </w:p>
    <w:p>
      <w:pPr>
        <w:pStyle w:val="Heading2"/>
      </w:pPr>
      <w:r>
        <w:t>Erwägungen</w:t>
      </w:r>
    </w:p>
    <w:p>
      <w:r>
        <w:rPr>
          <w:b/>
        </w:rPr>
        <w:t>E. 1.1</w:t>
      </w:r>
    </w:p>
    <w:p>
      <w:r>
        <w:t>En vertu de l’art. 38 al. 1 LEP (Loi sur l'exécution des condamnations pénales du 4 juillet 2006 ; RSV 340.01), les décisions rendues par l’Office d’exé­cution des peines peuvent faire l'objet d'un recours auprès du Tribunal cantonal. Selon l’art. 38 al.</w:t>
      </w:r>
    </w:p>
    <w:p>
      <w:r>
        <w:rPr>
          <w:b/>
        </w:rPr>
        <w:t>E. 1.2</w:t>
      </w:r>
    </w:p>
    <w:p>
      <w:r>
        <w:t>En l’espèce, le recours a été interjeté en temps utile, auprès de l’auto­rité compétente, par une partie ayant qualité pour recourir (art. 381 al. 1 CPP). Conforme aux exigences de forme prescrites par l’art. 385 al. 1 CPP, il est recevable.</w:t>
      </w:r>
    </w:p>
    <w:p>
      <w:r>
        <w:rPr>
          <w:b/>
        </w:rPr>
        <w:t>E. 1.3</w:t>
      </w:r>
    </w:p>
    <w:p>
      <w:r>
        <w:t>Dans son courrier du 16 février 2018, l’OEP a expliqué n’avoir pas eu connaissance du pli de la Cour du</w:t>
      </w:r>
    </w:p>
    <w:p>
      <w:r>
        <w:rPr>
          <w:b/>
        </w:rPr>
        <w:t>E. 2</w:t>
      </w:r>
    </w:p>
    <w:p>
      <w:r>
        <w:t>février 2018. Il ressort toutefois du suivi des envois que ce courrier a bien été notifié le 5 février 2018 à l’OEP. Dès lors, la demande de prolongation du délai imparti au 12 février 2018, déposée le 16 février 2018 est tardive. De plus, les conditions d’une restitution à forme de l’art. 94 CPP n’étant pas réalisées, il ne sera pas fait droit à la requête de l’office intimé.</w:t>
      </w:r>
    </w:p>
    <w:p>
      <w:r>
        <w:rPr>
          <w:b/>
        </w:rPr>
        <w:t>E. 2.1</w:t>
      </w:r>
    </w:p>
    <w:p>
      <w:r>
        <w:t>Le recourant souhaite être transféré dans le secteur ouvert de la Colonie des EPO. Il fait valoir en substance que le risque de fuite ne serait pas réalisé en raison du fait qu’il s’est présenté spontanément à la Prison, qu’il a effectué cinq mois de détention en milieu ouvert avant que l’OEP ne décide de le placer en milieu fermé, que son comportement est jugé bon, et que son épouse est de nationalité suisse et vit dans ce pays.</w:t>
      </w:r>
    </w:p>
    <w:p>
      <w:r>
        <w:rPr>
          <w:b/>
        </w:rPr>
        <w:t>E. 2.2</w:t>
      </w:r>
    </w:p>
    <w:p>
      <w:r>
        <w:t>L’art. 76 al. 1 CP (Code pénal suisse du 21 décembre 1937 ; RS 311.0) prévoit que les peines privatives de liberté sont exécutées dans un établissement fermé ou ouvert. Le détenu est placé dans un établissement fermé ou dans la section fermée d'un établissement ouvert s'il y a lieu de craindre qu'il ne s'enfuie ou ne commette de nouvelles infractions (art. 76 al. 2 CP). Le choix du lieu d'exécution constitue une modalité d'exécution de la sanction, qui relève de la compétence de l'autorité d'exécution (TF 6B_629/2009 du 21 décembre 2009 consid. 1.2.3). Conformément à l'art. 19 al. 1 let. h LEP, l’OEP est compétent pour ordonner le transfert du détenu dans un établissement ouvert.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 certains auteurs, le critère du danger de fuite a pour conséquence qu’un condamné étranger sans autorisation de séjour doit être placé dans un établissement fermé (Dupuis et al., Petit commentaire du Code pénal, 2 e éd., Bâle 2017, CP, n. 6 ad art. 76 CP) et ne pourrait donc être placé en milieu ouvert; par ailleurs, plus la durée de la peine à exécuter est longue, plus le risque de fuite doit être évalué à la hausse (ibid.).</w:t>
      </w:r>
    </w:p>
    <w:p>
      <w:r>
        <w:rPr>
          <w:b/>
        </w:rPr>
        <w:t>E. 2.3</w:t>
      </w:r>
    </w:p>
    <w:p>
      <w:r>
        <w:t>En l’occurrence, le recourant s’est conformé à l’ordre d’exécution de peine en se présentant spontanément à la date et à l’heure indiquées sur sa convocation. Il se comporte globalement bien en détention et n’a semble-t-il pas essayé de se soustraire à l’exécution de sa peine durant les cinq mois qu’il a passé en milieu ouvert. Cependant, et bien que la motivation de la décision de l’OEP soit sommaire, le fait que D.________ ait refusé son renvoi dans son pays d’origine suffit à faire naître un risque de fuite et à maintenir le recourant en secteur fermé. En sus de cet élément, on rappellera que D.________ n’a pas de titre de séjour valable en Suisse et que la doctrine précitée estime ce critère suffisant pour un refus de placement en milieu ouvert (cf. consid. 2.2 supra). Enfin,  D.________ a été condamné à dix reprises entre le 22 avril 2009 et le 25 février 2016, notamment pour séjour illégal, et la durée de sa peine encore à exécuter, soit près d’une année, est conséquente. Vu les éléments qui précèdent, le risque de fuite est réalisé et la décision de l’OEP ne prête pas le flanc à la critique.</w:t>
      </w:r>
    </w:p>
    <w:p>
      <w:r>
        <w:rPr>
          <w:b/>
        </w:rPr>
        <w:t>E. 3</w:t>
      </w:r>
    </w:p>
    <w:p>
      <w:r>
        <w:t>En définitive, le recours interjeté par D.________ doit être rejeté et la décision attaquée confirmée. Les frais de la procédure de recours, constitués en l’espèce de l’émolument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10 janvier 2018 est confirmée. III. Les frais d’arrêt, par 550 fr. (cinq cent cinquante francs), sont mis à la charge de D.________. IV. L’arrêt est exécutoire. Le président :               La greffière : Du Le présent arrêt, dont la rédaction a été approuvée à huis clos, est notifié, par l'envoi d'une copie complète, à : - Me Tiffany Willemetz, avocate (pour D.________), - Ministère public central, et communiqué à : ‑ Office d’exécution des peines (OEP/PPL/19097/VRI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