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11 vom 3. Januar 2018</w:t>
      </w:r>
    </w:p>
    <w:p>
      <w:r>
        <w:t>VD Tribunal cantonal, 2018-01-03, FR</w:t>
      </w:r>
    </w:p>
    <w:p>
      <w:r>
        <w:rPr>
          <w:b/>
        </w:rPr>
        <w:t xml:space="preserve">Quelle: </w:t>
      </w:r>
      <w:r>
        <w:t>https://mcp.opencaselaw.ch/entscheid/vd_findinfo_D_cision___2018___11</w:t>
      </w:r>
    </w:p>
    <w:p>
      <w:r>
        <w:t>FR: VD_FINDINFO Décision / 2018 / 11 du 3 janvier 2018</w:t>
      </w:r>
    </w:p>
    <w:p>
      <w:r>
        <w:t>IT: VD_FINDINFO Décision / 2018 / 11 del 3 gennaio 2018</w:t>
      </w:r>
    </w:p>
    <w:p>
      <w:pPr>
        <w:pStyle w:val="Heading2"/>
      </w:pPr>
      <w:r>
        <w:t>Regeste</w:t>
      </w:r>
    </w:p>
    <w:p>
      <w:r>
        <w:t>DEMANDE ADRESSÉE À L'AUTORITÉ, RÉCUSATION, MINISTÈRE PUBLIC, NON-LIEU, INJURE, MENACE{DROIT PÉNAL} | 177 CP, 180 CP, 393 CPP (CH), 56 CPP (CH)</w:t>
      </w:r>
    </w:p>
    <w:p>
      <w:pPr>
        <w:pStyle w:val="Heading2"/>
      </w:pPr>
      <w:r>
        <w:t>Erwägungen</w:t>
      </w:r>
    </w:p>
    <w:p>
      <w:r>
        <w:rPr>
          <w:b/>
        </w:rPr>
        <w:t>E. 1</w:t>
      </w:r>
    </w:p>
    <w:p>
      <w:r>
        <w:t>L.________ et E.________ sollicitent la récusation de la [...] Il y a lieu d'examiner en premier lieu cette question.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demande de récusation présentée par E.________ et L.________(art. 13 LVCPP [loi vaudoise d’introduction du code de procédure pénale suisse du 19 mai 2009; RSV 312.01] ; CREP 13 novembre 2017/765 consid. 1.1).</w:t>
      </w:r>
    </w:p>
    <w:p>
      <w:r>
        <w:rPr>
          <w:b/>
        </w:rPr>
        <w:t>E. 1.2</w:t>
      </w:r>
    </w:p>
    <w:p>
      <w:r>
        <w:t>La requête de récusation dont est saisie l'autorité de céans est cosignée paL.________ et E.________ (P. 12). Elle se réfère à deux enquêtes pénales confiées à la [...] : la présente procédure, ouverte ensuite de la plainte pénale déposée par L.________ contre Q.________ le 21 septembre 2017, et celle ouverte ensuite de la plainte déposée par E.________ [...]O).</w:t>
      </w:r>
    </w:p>
    <w:p>
      <w:r>
        <w:rPr>
          <w:b/>
        </w:rPr>
        <w:t>E. 1.2.1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Seul le requérant qui peut justifier de sa qualité de partie au sens des art. 104 ss CPP, à l'exclusion de toute autre personne, peut présenter une demande de récusation (Moreillon/Parein-Reymond, Code de procédure pénale, Petit commentaire, 2 e éd. Bâle 2016, n. 2 ad art. 58 CPP et les références citées). D'après l'art. 104 al. 1 CPP, ont qualité de partie, le prévenu (let. a), la partie plaignante (let. b), le Ministère public lors des débats ou dans la procédure de recours (let. c).</w:t>
      </w:r>
    </w:p>
    <w:p>
      <w:r>
        <w:rPr>
          <w:b/>
        </w:rPr>
        <w:t>E. 1.2.2</w:t>
      </w:r>
    </w:p>
    <w:p>
      <w:r>
        <w:t>La requête de récusation précitée est recevable dans la mesure où elle est présentée par le plaignant L.________ (art. 58 et 104 CPP). Elle est en revanche irrecevable dans la mesure où elle émane de E.________, ce dernier n'ayant en effet pas déposé plainte dans la présente cause et n'ayant aucune des qualités décrites à l'art. 104 CPP.</w:t>
      </w:r>
    </w:p>
    <w:p>
      <w:r>
        <w:rPr>
          <w:b/>
        </w:rPr>
        <w:t>E. 1.2.3</w:t>
      </w:r>
    </w:p>
    <w:p>
      <w:r>
        <w:t>Même si l'art. 58 al. 1 CPP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 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 er mai 2014 consid. 2.2 et les arrêts cités ; JdT 2015 III 113 ; CREP 10 mai 2017/321 ; CREP 4 octobre 2017/599 consid. 3.2 ; CREP 9 octobre 2017/685 consid. 2.1). Dans le cas présent, la requête de récusation déposée le 7 novembre 2017 par L.________ apparaît tardive dès lors qu'elle a été déposée près de 15 jours après l'ordonnance de non-entrée en matière. Pour ce motif déjà, elle est irrecevable.</w:t>
      </w:r>
    </w:p>
    <w:p>
      <w:r>
        <w:rPr>
          <w:b/>
        </w:rPr>
        <w:t>E. 1.2.4.1</w:t>
      </w:r>
    </w:p>
    <w:p>
      <w:r>
        <w:t>L'art. 56 let. a à e CPP énonce divers motifs de récusation qualifiés à l'égard de toute personne exerçant une fonction au sein d’une autorité pénale; pour sa part, sa lettre f impose en outre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(CREP 23 octobre 2017/713 consid. 1.2 et les références citées).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déjà cité ; ATF 136 III 605 consid. 3.2.1; ATF 134 I 20 consid.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consid. 3.1 ; ATF 116 Ia 135 consid. 3a ; ATF 114 Ia 153 consid. 3b/bb ; ATF 111 Ia 259 consid. 3b/aa et les références citées). Enfin, un juge, respectivement un procureur, ne peut pas être récusé pour le simple motif que, dans une procédure antérieure, il a eu à trancher en défaveur du requérant (TF 1B_484/2016 du 11 janvier 2017 ; TF 1B_194/2016 du 22 juin 2016 ; TF 1B_105/2013 du 21 mai 2013 consid. 2.1 et l’arrêt cité ; CREP 23 octobre 2017/713 et les références citées).</w:t>
      </w:r>
    </w:p>
    <w:p>
      <w:r>
        <w:rPr>
          <w:b/>
        </w:rPr>
        <w:t>E. 1.2.4.2</w:t>
      </w:r>
    </w:p>
    <w:p>
      <w:r>
        <w:t>En l'espèce, L.________ évoque la partialité de la Procureure [...] qui a, sans l'entendre, refusé d'entrer en matière sur sa plainte, alors qu'il serait la victime. Il se réfère à la CEDH. Cependant, le fait que cette magistrate ait appliqué les règles en vigueur lui permettant de refuser d'entrer en matière sur la base des éléments de la plainte n'est pas une circonstance dénotant qu'elle serait prévenue ou justifiant à tout le moins objectivement une apparence de prévention. La prénommée ne saurait non plus être récusée pour le simple motif qu'elle aurait tranché en défaveur du requérant.</w:t>
      </w:r>
    </w:p>
    <w:p>
      <w:r>
        <w:rPr>
          <w:b/>
        </w:rPr>
        <w:t>E. 1.2.4.3</w:t>
      </w:r>
    </w:p>
    <w:p>
      <w:r>
        <w:t>Il n'existe donc aucun motif de récusation et la requête présentée le 7 novembre 2017 par L.________ contre la [...] doit être rejetée dans la mesure où elle est recevable (cf. consid. 2.2 supra) aussi pour ce motif.</w:t>
      </w:r>
    </w:p>
    <w:p>
      <w:r>
        <w:rPr>
          <w:b/>
        </w:rPr>
        <w:t>E. 2</w:t>
      </w:r>
    </w:p>
    <w:p>
      <w:r>
        <w:t>L.________ et E.________ ont recouru contre l'ordonnance de non-entrée en matière rendue le 19 octobre 2017, aux motifs que les déclarations de la prévenue seraient mensongères et qu'il faudrait procéder à leur audition.</w:t>
      </w:r>
    </w:p>
    <w:p>
      <w:r>
        <w:rPr>
          <w:b/>
        </w:rPr>
        <w:t>E. 2.1</w:t>
      </w:r>
    </w:p>
    <w:p>
      <w:r>
        <w:t>supra), l’ordonnance attaquée annulée et le dossier de la cause renvoyé au Ministère public de l’arrondissement de Lausanne pour qu’il procède dans le sens du considérant qui précède. Les frais de la procédure de recours, constitués en l'espèce du seul émolument d'arrêt, par 1'430 fr. (art. 422 al. 1 CPP et 20 al. 1 TFIP [Tarif des frais de procédure et indemnités en matière pénale du 28 septembre 2010 ; RSV 312.03.1]), seront laissés à la charge de l’Etat (art. 428 al. 4 CPP). Par ces motifs, la Chambre des recours pénale prononce : I. La demande de récusation est rejetée dans la mesure où elle est recevable. II. Le recours est admis dans la mesure où il est recevable. III. L'ordonnance du 19 octobre 2017 est annulée. IV. Le dossier de la cause est renvoyé au Ministère public de l'arrondissement de Lausanne pour qu'il procède conformément aux considérants. V. Les frais d’arrêt, par 1'430 fr. (mille quatre cent trente francs), sont laissés à la charge de l’Etat. VI. L’arrêt est exécutoire. Le président :               La greffière : Du Le présent arrêt, dont la rédaction a été approuvée à huis clos, est notifié, par l'envoi d'une copie complète, à : - M. L.________, - Madame Q.________, - Ministère public central, et communiqué à : - M. E.________, - Madame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2.2</w:t>
      </w:r>
    </w:p>
    <w:p>
      <w:r>
        <w:t>Aux termes de l'art. 310 al. 1 let. a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1B_111/2012 du 5 avril 2012 consid. 2.1;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2.3</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Comme dans le cas de la diffamation et de la calomnie, l'injure suppose une atteinte à l'honneur protégé par le droit pénal; ainsi, l'art. 177 CP réprime tout acte qui, d'une autre manière que la diffamation et la calomnie, aura porté atteinte à l'honneur d'un tiers (Dupuis et al. [éd.], Petit commentaire, Code pénal, 2 e éd. Bâle 2017, nn. 7 et 9 ad art. 177 CP). Il peut notamment s’agir d’une injure formelle, qui est une simple expression de mépris ne permettant pas de distinguer s’il s’agit d’une allégation de fait ou d’un jugement de valeur, mais qui doit être d’une certaine gravité, excédant ce qui est acceptable (Dupuis et al., op. cit., nn. 12-13 ad art. 177 CP).</w:t>
      </w:r>
    </w:p>
    <w:p>
      <w:r>
        <w:rPr>
          <w:b/>
        </w:rPr>
        <w:t>E. 2.4</w:t>
      </w:r>
    </w:p>
    <w:p>
      <w:r>
        <w:t>Aux termes de l’art. 180 al. 1 CP, celui qui, par une menace grave, aura alarmé ou effrayé une personne sera, sur plainte, puni d’une peine privative de liberté de trois ans au plus ou d’une peine pécuniaire. Sur le plan objectif, pour que l'infraction soit réalisée,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 d'effrayer le destinataire (TF 6B_1009/2014 du 2 avril 2015 consid. 3.1 ; TF 6B_598/2011 du 27 juillet 2012 consid. 1.1 ; CAPE 13 mars 2017/83 consid. 5.2).</w:t>
      </w:r>
    </w:p>
    <w:p>
      <w:r>
        <w:rPr>
          <w:b/>
        </w:rPr>
        <w:t>E. 2.5</w:t>
      </w:r>
    </w:p>
    <w:p>
      <w:r>
        <w:t>Le recourant expose que la prévenue l’aurait insulté en le traitant de "sale concierge" et l'aurait menacé en lui disant : "ce n’est pas fini" . À l’appui de sa plainte, L.________ a produit des témoignages écrits. La procureure a considéré qu'il n'y avait aucun élément probant dans les propos rapportés et dès lors a refusé d'entrer en matière. En réalité, si l’on se réfère aux propos écrits tant des témoins que de la prévenue, il semble que des injures aient été proférées ─ peut-être de part et d’autre d’ailleurs ─, sans que les termes en soient clairement établis à ce stade. De plus, dans le contexte de cette affaire, des termes comme "espèce de chochotte" ne semblaient pas porter sur l’activité du concierge, mais bien sur son mode de vie. Si la plainte et les documents produits par le plaignant sont imprécis, ils semblent confirmer que des injures, voire des menaces, ont été proférées. Dès lors, on ne saurait, comme l'a fait l'autorité inférieure, se fonder sur les seules dénégations écrites de la prévenue pour, sans ouvrir une instruction pour entendre les parties, voire pour les confronter, refuser d’entrer en matière.</w:t>
      </w:r>
    </w:p>
    <w:p>
      <w:r>
        <w:rPr>
          <w:b/>
        </w:rPr>
        <w:t>E. 3</w:t>
      </w:r>
    </w:p>
    <w:p>
      <w:r>
        <w:t>En définitive, le recours doit être admis dans la mesure où il est recevable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