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1066 vom 7. Januar 2019</w:t>
      </w:r>
    </w:p>
    <w:p>
      <w:r>
        <w:t>VD Tribunal cantonal, 2019-01-07, FR</w:t>
      </w:r>
    </w:p>
    <w:p>
      <w:r>
        <w:rPr>
          <w:b/>
        </w:rPr>
        <w:t xml:space="preserve">Quelle: </w:t>
      </w:r>
      <w:r>
        <w:t>https://mcp.opencaselaw.ch/entscheid/vd_findinfo_D_cision___2018___1066</w:t>
      </w:r>
    </w:p>
    <w:p>
      <w:r>
        <w:t>FR: VD_FINDINFO Décision / 2018 / 1066 du 7 janvier 2019</w:t>
      </w:r>
    </w:p>
    <w:p>
      <w:r>
        <w:t>IT: VD_FINDINFO Décision / 2018 / 1066 del 7 gennaio 2019</w:t>
      </w:r>
    </w:p>
    <w:p>
      <w:pPr>
        <w:pStyle w:val="Heading2"/>
      </w:pPr>
      <w:r>
        <w:t>Regeste</w:t>
      </w:r>
    </w:p>
    <w:p>
      <w:r>
        <w:t>RÉCUSATION | 56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demande de récusation présentée par le requérant à l’encontre de la procureure X.________ (art. 13 LVCPP [loi vaudoise d’introduction du code de procédure pénale suisse du 19 mai 2009; BLV 312.01]).</w:t>
      </w:r>
    </w:p>
    <w:p>
      <w:r>
        <w:rPr>
          <w:b/>
        </w:rPr>
        <w:t>E. 1.2</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citées). Celui qui omet de se plaindre immédiatement de la prévention du magistrat et laisse le procès se dérouler sans intervenir agit de manière contraire à la bonne foi et voit ainsi son droit se périmer (ATF 140 I 271 consid. 8.4.3 ; Moreillon/Parein-Reymond, Petit commentaire, Code de procédure pénale, 2 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 er mai 2014 consid. 2.2 et les arrêts cités ; JdT 2015 III 113 ; cf. CREP 7 octobre 2016/669). En l’espèce, le requérant n’a connaissance des intentions de la procureure dans la seconde procédure que depuis qu’il a reçu l’avis de prochaine clôture du 7 décembre 2018. Sa demande de récusation, qui a été déposée le 14 décembre 2018 et qui est motivée, est dès lors recevable.</w:t>
      </w:r>
    </w:p>
    <w:p>
      <w:r>
        <w:rPr>
          <w:b/>
        </w:rPr>
        <w:t>E. 2.1</w:t>
      </w:r>
    </w:p>
    <w:p>
      <w:r>
        <w:t>L’art. 56 let. a à e CPP énonce divers motifs de récusation qualifiés à l’égard de toute personne exerçant une fonction au sein d’une autorité pénale. Aux termes de l’art. 56 let. f CPP, 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 ATF 138 IV 142 consid. 2.1, et les arrêts cités). La garantie d'un tribunal indépendant et impartial s'applique à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 Verniory, in: Commentaire romand, Code de procédure pénale suisse, Bâle 2011, n. 35 ad art. 56 CPP).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ATF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1B_46/2016 du 29 avril 2016 consid. 3.1). Le fait qu’un procureur a rendu par le passé un acte d’accusation à l’endroit d’un prévenu qui a ensuite été acquitté n’est pas en soi constitutif d’une erreur (cf. TF 1B_262/2016 du 20 juillet 2016 consid. 4 ; TF 1B_474/2018 du 22 novembre 2018 consid. 3) – les charges devant s’apprécier selon l’adage in dubio pro duriore au moment de la clôture de l’instruction pénale et selon le principe in dubio pro reo au moment du jugement (cf. art. 10 et 319 CPP et TF 6B_874/2017 et TF 6B_875/2017 du 18 avril 2018 consid. 5.2 et 5.3) – et encore moins d’une faute. Il ne constitue donc pas davantage un signe de prévention.</w:t>
      </w:r>
    </w:p>
    <w:p>
      <w:r>
        <w:rPr>
          <w:b/>
        </w:rPr>
        <w:t>E. 2.2</w:t>
      </w:r>
    </w:p>
    <w:p>
      <w:r>
        <w:t>En l’espèce, le requérant n’explique pas ce qui, dans la première procédure, l’autoriserait à douter de l’impartialité de la procureure, hormis le fait qu’elle a engagé l’accusation contre lui et qu’il a été acquitté. Or, l’acquittement du requérant dans le cadre de la première procédure ne rend pas en soi la procureure suspecte de partialité. En outre, l’avis par lequel celle-ci annonce son intention de classer la seconde procédure, dans la mesure où elle est dirigée contre les témoins de la première procédure, ne dénote pas non plus d’impartialité, les motifs pour lesquels la procureure entend ordonner ce classement étant inconnus à ce stade et ne permettant dès lors pas de conclure à un parti pris. Au demeurant, la partialité de la procureure est d’autant moins évidente que l’art. 318 al. 1 CPP impose un avis préalable du procureur qui entend rendre une ordonnance de classement et qu’en l’occurrence la procureure n’a fait que respecter cette disposition. Il appartiendra au requérant de faire valoir ses arguments contre un éventuel classement dans le délai de prochaine clôture, qui a été prolongé au 21 janvier 2019, et, en cas de classement, d’exercer, s’il y a lieu, les voies de recours prévues par la loi contre l’ordonnance à intervenir. En l’état, aucun élément ne permet de suspecter légitimement la procureure de partialité.</w:t>
      </w:r>
    </w:p>
    <w:p>
      <w:r>
        <w:rPr>
          <w:b/>
        </w:rPr>
        <w:t>E. 3</w:t>
      </w:r>
    </w:p>
    <w:p>
      <w:r>
        <w:t>Il résulte de ce qui précède que la demande de récusation doit être rejetée. Les frais de procédure, constitués en l’espèce du seul émolument de décision, par 660 fr. (art. 20 al. 1 TFIP [Tarif des frais de procédure et indemnités en matière pénale du 28 septembre 2010; RSV 312.03.1]), seront mis à la charge du requérant, qui succombe (art. 59 al. 4 CPP). Par ces motifs, la Chambre des recours pénale prononce : I. La demande de récusation présentée le 14 décembre 2018 par R.________ contre la procureure X.________ est rejetée. II. Les frais de décision, arrêtés à 660 fr. (six cent soixante francs), sont mis à la charge de R.________. III. La décision est exécutoire. Le président :               La greffière : Du La présente décision, dont la rédaction a été approuvée à huis clos, est notifiée, par l'envoi d'une copie complète, à : - R.________, - Ministère public central, et communiquée à : - Mme la Procureure de l’arrondissement du Nord vaudois, - V.________, - W.________, - E.________,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