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1058 vom 20. Dezember 2018</w:t>
      </w:r>
    </w:p>
    <w:p>
      <w:r>
        <w:t>VD Tribunal cantonal, 2018-12-20, FR</w:t>
      </w:r>
    </w:p>
    <w:p>
      <w:r>
        <w:rPr>
          <w:b/>
        </w:rPr>
        <w:t xml:space="preserve">Quelle: </w:t>
      </w:r>
      <w:r>
        <w:t>https://mcp.opencaselaw.ch/entscheid/vd_findinfo_D_cision___2018___1058</w:t>
      </w:r>
    </w:p>
    <w:p>
      <w:r>
        <w:t>FR: VD_FINDINFO Décision / 2018 / 1058 du 20 décembre 2018</w:t>
      </w:r>
    </w:p>
    <w:p>
      <w:r>
        <w:t>IT: VD_FINDINFO Décision / 2018 / 1058 del 20 dicembre 2018</w:t>
      </w:r>
    </w:p>
    <w:p>
      <w:pPr>
        <w:pStyle w:val="Heading2"/>
      </w:pPr>
      <w:r>
        <w:t>Regeste</w:t>
      </w:r>
    </w:p>
    <w:p>
      <w:r>
        <w:t>DOMMAGES À LA PROPRIÉTÉ{DROIT PÉNAL}, ESCROQUERIE, ABUS DE CONFIANCE, CLASSEMENT DE LA PROCÉDURE, DÉFAUT{CONTUMACE}, RESTITUTION DU DÉLAI, FALSIFICATION{ACTIVITÉ} | 138 CP, 144 CP, 146 CP, 316 al. 1 CPP (CH), 319 al. 1 CPP (CH), 94 CPP (CH)</w:t>
      </w:r>
    </w:p>
    <w:p>
      <w:pPr>
        <w:pStyle w:val="Heading2"/>
      </w:pPr>
      <w:r>
        <w:t>Erwägungen</w:t>
      </w:r>
    </w:p>
    <w:p>
      <w:r>
        <w:rPr>
          <w:b/>
        </w:rPr>
        <w:t>E. 16</w:t>
      </w:r>
    </w:p>
    <w:p>
      <w:r>
        <w:t>mai 2018 confirmée. Les frais de la procédure de recours, constitués de l’émolument d’arrêt (art. 422 al. 1 CPP), par 1'760 fr. (art. 20 al. 1 TFIP [Tarif des frais de procédure et indemnités en matière pénale du 28 septembre 2010; BLV 312.03.1]), et de l’indemnité allouée au conseil juridique gratuit du recourant, par 540 fr., plus la TVA par 41 fr. 60, soit 581 fr. 60 au total, ne peuvent pas être mis à la charge du recourant qui succombe (art. 428 al. 1 CPP), mais doivent être provisoirement laissés à la charge de l’Etat (Harari/Corminboeuf, in : Kuhn/Jeanneret [éd.], op. cit., n. 51 ad art. 136 CPP), dès lors que le recourant bénéficie de l’assistance judiciaire sous la forme de l’exonération des frais de procédure et de la désignation d’un conseil juridique gratuit (art. 136 al. 2 let. b et c CPP; CREP 30 décembre 2016/874). Le recourant sera toutefois tenu de rembourser ces frais à l’Etat dès que sa situation financière le permettra (art. 135 al. 4 CPP et 138 al. 1 CPP; Harari/Corminboeuf, op. cit., n. 11 ad art. 138 CPP). Par ces motifs, la Chambre des recours pénale prononce : I. Le recours est rejeté dans la mesure où il est recevable. II. L’ordonnance de classement du 16 mai 2018 est confirmée. III. L’indemnité allouée au conseil juridique gratuit de Z.________ est fixée à 581 fr. 60 (cinq cent huitante et un francs et soixante centimes). IV. Les frais d’arrêt, par 1’760 fr. (mille sept cent soixante francs), ainsi que l’indemnité due au conseil juridique gratuit de Z.________, par 581 fr. 60 (cinq cent huitante et un francs et soixante centimes), sont laissés provisoirement à la charge de l’Etat. V. Le remboursement à l’Etat de l’indemnité et des frais fixés aux chiffres III et IV ci-dessus ne sera exigible que pour autant que la situation financière de Z.________ le permette. VI. L’arrêt est exécutoire. Le président :               Le greffier : Du Le présent arrêt, dont la rédaction a été approuvée à huis clos, est notifié, par l'envoi d'une copie complète, à : - Me Philippe Baudraz, avocat (pour Z.________), - Mme T.________, - M. K.________, - M. D.________, - M. M.________,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