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1057 vom 26. Dezember 2018</w:t>
      </w:r>
    </w:p>
    <w:p>
      <w:r>
        <w:t>VD Tribunal cantonal, 2018-12-26, FR</w:t>
      </w:r>
    </w:p>
    <w:p>
      <w:r>
        <w:rPr>
          <w:b/>
        </w:rPr>
        <w:t xml:space="preserve">Quelle: </w:t>
      </w:r>
      <w:r>
        <w:t>https://mcp.opencaselaw.ch/entscheid/vd_findinfo_D_cision___2018___1057</w:t>
      </w:r>
    </w:p>
    <w:p>
      <w:r>
        <w:t>FR: VD_FINDINFO Décision / 2018 / 1057 du 26 décembre 2018</w:t>
      </w:r>
    </w:p>
    <w:p>
      <w:r>
        <w:t>IT: VD_FINDINFO Décision / 2018 / 1057 del 26 dicembre 2018</w:t>
      </w:r>
    </w:p>
    <w:p>
      <w:pPr>
        <w:pStyle w:val="Heading2"/>
      </w:pPr>
      <w:r>
        <w:t>Regeste</w:t>
      </w:r>
    </w:p>
    <w:p>
      <w:r>
        <w:t>RÉCUSATION | 56 CPP (CH), 59 CPP (CH)</w:t>
      </w:r>
    </w:p>
    <w:p>
      <w:pPr>
        <w:pStyle w:val="Heading2"/>
      </w:pPr>
      <w:r>
        <w:t>Erwägungen</w:t>
      </w:r>
    </w:p>
    <w:p>
      <w:r>
        <w:rPr>
          <w:b/>
        </w:rPr>
        <w:t>E. 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la demande de récusation présentée le 30 novembre 2018 par H.________ à l’encontre de la Procureure H.________ (art. 13 LVCPP [Loi vaudoise d’introduction du Code de procédure pénale suisse du 19 mai 2009 ; RSV 312.01]).</w:t>
      </w:r>
    </w:p>
    <w:p>
      <w:r>
        <w:rPr>
          <w:b/>
        </w:rPr>
        <w:t>E. 2.1</w:t>
      </w:r>
    </w:p>
    <w:p>
      <w:r>
        <w:t>La requérante demande la « révocation » de la Procureure X.________. Elle semble lui reprocher la teneur de son courrier du 28 novembre 2018 et estime qu’au regard des différends les opposant dans le cadre du dossier concernant Q.________, il serait judicieux de changer de Procureur pour l’instruction de sa plainte contre [...]. A cet égard, elle fait valoir que « [...] » n’aurait rien à voir avec cette plainte. En outre, elle reproche à la magistrate la lenteur dont celle-ci ferait preuve et s’interroge sur le fait que celle-ci est en charge de l’ensemble de ses plaintes, alors que sa présence n’est pas désirée.</w:t>
      </w:r>
    </w:p>
    <w:p>
      <w:r>
        <w:rPr>
          <w:b/>
        </w:rPr>
        <w:t>E. 2.2</w:t>
      </w:r>
    </w:p>
    <w:p>
      <w:r>
        <w:t>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(ATF 143 IV 69 consid. 3.2). L'art. 56 let. f CPP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 ATF 141 IV 178 consid. 3.2.1 ; ATF 138 IV 142 consid. 2.1). Dans le cadre de l'instruction,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 ATF 138 IV 142 consid. 2.1 ; TF 1B_46/2016 du 29 avril 2016 consid. 3.1 et les références citées).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a tend seulement à vérifier si celui-ci est impartial. Selon la jurisprudence, des décisions ou des actes de procédure qui se révéleraient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 ATF 138 IV 142 consid. 2.3). De même, la garantie d’un juge impartial ne commande pas la récusation d’un juge au simple motif qu’il a, dans une procédure antérieure – voire dans la même affaire –, tranché en défaveur du requérant (ATF 143 IV 69 consid. 3.1).</w:t>
      </w:r>
    </w:p>
    <w:p>
      <w:r>
        <w:rPr>
          <w:b/>
        </w:rPr>
        <w:t>E. 2.3</w:t>
      </w:r>
    </w:p>
    <w:p>
      <w:r>
        <w:t>En l’espèce, le courrier du 28 novembre 2018 ne révèle aucun indice de partialité de la part de la Procureure X.________ à l’encontre de la requérante. En effet, dans celui-ci, la magistrate se contente de répondre à cette dernière, en l’informant qu’une enquête a été ouverte pour calomnie, subsidiairement diffamation, contre [...] ensuite du dépôt de sa plainte, qu’à ce stade, aucune audition de la prénommée n’est prévue et qu’il apparaît judicieux de procéder d’abord à l’audition de Z.________ et de H.________. Par ailleurs, contrairement à ce que semble soutenir la requérante, l’instruction des plaintes déposées par H.________ n’accuse en l’état aucun retard injustifié. En effet, si la Procureure n’a pas encore pu entendre la requérante ainsi que Z.________, puis, le cas échéant, [...], c’est notamment à cause des deux précédentes demandes de récusation déposées par H.________, puisque des recours ont successivement été déposés contre le refus de celles-ci, ce qui a considérablement ralenti l’avancement de l’instruction pénale. En tout état de cause, on ne discerne à cet égard aucune erreur ou violation de la part de la magistrate en charge du dossier. Au surplus, la plainte déposée le 12 janvier 2018 par H.________ contre [...], pédopsychiatre de l’un des enfants du couple [...], pour diffamation concerne également Q.________ (P. 22). Ainsi, c’est à raison que cette plainte a été versée au dossier traitant du litige l’opposant à cette dernière. De plus, il est conforme au principe de l’unité et de l’économie de la procédure que ces différentes plaintes soient traitées conjointement (cf. art. 29 al. 1 CPP) et il n’appartient pas à la partie plaignante de décider de la manière dont l’instruction doit être conduite. Pour le reste, la requérante se réfère aux différends l’opposant à la Procureure intimée. Ce faisant, elle se réfère implicitement et en particulier à son expulsion de la salle lors de l’audience de conciliation du 13 avril 2018 et au refus de la Procureure de lui donner l’accès au dossier. Or, ces griefs ont notamment déjà été examinés par l’autorité de céans dans ses décisions des 29 mai et 29 octobre 2018, toutes deux confirmées par le Tribunal fédéral. Dans ces précédentes décisions, la Chambre des recours pénale avait constaté que la Procureure n’avait adopté aucune attitude partiale envers la requérante. Ainsi, outre que cette dernière fait part d’impressions purement individuelles, force est d’admettre qu’elle ne fait valoir aucun nouveau motif pertinent faisant redouter une apparence de prévention de la part de la Procureure X.________. Par ailleurs, ses derniers griefs, répétés sans motifs objectifs, sont abusifs et doivent être déclarés irrecevables (cf. en ce sens par ex. TF 1B_490/2017 du 20 novembre 2017). En définitive, H.________ ne fait valoir aucun motif de récusation à l’encontre de la Procureure X.________.</w:t>
      </w:r>
    </w:p>
    <w:p>
      <w:r>
        <w:rPr>
          <w:b/>
        </w:rPr>
        <w:t>E. 3</w:t>
      </w:r>
    </w:p>
    <w:p>
      <w:r>
        <w:t>En conclusion, la demande de récusation présentée le 30 novembre 2018 par H.________ à l’encontre de la Procureure X.________ doit être rejetée dans la mesure de sa recevabilité. Les frais de la présente procédure, constitués en l’espèce du seul émolument de décision (art. 422 al. 1 CPP), par 880 fr. (art. 20 al. 1 TFIP [Tarif des frais de procédure et indemnités en matière pénale du 28 septembre 2010 ; RSV 312.03.1]), seront mis à la charge de la requérante, conformément à l'art. 59 al. 4 CPP. Par ces motifs, la Chambre des recours pénale prononce : I. La demande de récusation présentée le 30 novembre 2018 par H.________ à l’encontre de la Procureure X.________ est rejetée dans la mesure où elle est recevable. II. Les frais de la présente décision, par 880 fr. (huit cent huitante francs), sont mis à la charge de H.________. III. La décision est exécutoire. Le président :               Le greffier : Du La présente décision, dont la rédaction a été approuvée à huis clos, est notifiée, par l'envoi d'une copie complète, à : - Mme H.________, - Ministère public central, et communiquée à : - Mme la Procureure de l’arrondissement de [...],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