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105 vom 7. Februar 2018</w:t>
      </w:r>
    </w:p>
    <w:p>
      <w:r>
        <w:t>VD Tribunal cantonal, 2018-02-07, FR</w:t>
      </w:r>
    </w:p>
    <w:p>
      <w:r>
        <w:rPr>
          <w:b/>
        </w:rPr>
        <w:t xml:space="preserve">Quelle: </w:t>
      </w:r>
      <w:r>
        <w:t>https://mcp.opencaselaw.ch/entscheid/vd_findinfo_D_cision___2018___105</w:t>
      </w:r>
    </w:p>
    <w:p>
      <w:r>
        <w:t>FR: VD_FINDINFO Décision / 2018 / 105 du 7 février 2018</w:t>
      </w:r>
    </w:p>
    <w:p>
      <w:r>
        <w:t>IT: VD_FINDINFO Décision / 2018 / 105 del 7 febbraio 2018</w:t>
      </w:r>
    </w:p>
    <w:p>
      <w:pPr>
        <w:pStyle w:val="Heading2"/>
      </w:pPr>
      <w:r>
        <w:t>Regeste</w:t>
      </w:r>
    </w:p>
    <w:p>
      <w:r>
        <w:t>RÉCUSATION, OBSERVATION DU DÉLAI, DEMANDE ADRESSÉE À L'AUTORITÉ | 58 CPP (CH)</w:t>
      </w:r>
    </w:p>
    <w:p>
      <w:pPr>
        <w:pStyle w:val="Heading2"/>
      </w:pPr>
      <w:r>
        <w:t>Erwägungen</w:t>
      </w:r>
    </w:p>
    <w:p>
      <w:r>
        <w:rPr>
          <w:b/>
        </w:rPr>
        <w:t>E. 1</w:t>
      </w:r>
    </w:p>
    <w:p>
      <w:r>
        <w:t>Le CPP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dans le canton de Vaud, lorsqu’un motif de récusation au sens de l’art. 56 let. a ou f CPP est invoqué à l’encontre d’un expert désigné par le Ministère public, par l'autorité pénale compétente en matière de contraventions ou par la direction de la procédure du tribunal de première instance, la Chambre des recours pénale du Tribunal cantonal est, en tant qu'autorité de recours (art. 13 LVCPP [Loi d’introduction du Code de procédure pénale suisse du 19 mai 2009; RSV 312.01]; art. 80 LOJV [Loi d’organisation judiciaire du 12 décembre 1979; RSV 173.01]), compétente pour statuer définitivement sur la demande de récusation de l'expert (TF 1B_243/2012 du 9 mai 2012 consid. 1.2; TF 1B_488/2011 du</w:t>
      </w:r>
    </w:p>
    <w:p>
      <w:r>
        <w:rPr>
          <w:b/>
        </w:rPr>
        <w:t>E. 2</w:t>
      </w:r>
    </w:p>
    <w:p>
      <w:r>
        <w:t>décembre 2011 consid. 1.1; CREP 29 mai 2017/332; CREP 8 janvier 2016/19; JdT 2012 III 135). En l'espèce, la Chambre des recours pénale du Tribunal cantonal est compétente pour statuer sur la demande de récusation présentée par A.C.________ et B.C.________ à l’encontre de l’expert [...].</w:t>
      </w:r>
    </w:p>
    <w:p>
      <w:r>
        <w:rPr>
          <w:b/>
        </w:rPr>
        <w:t>E. 2.1</w:t>
      </w:r>
    </w:p>
    <w:p>
      <w:r>
        <w:t>Selon l’art. 56 let. f CPP, toute personne exerçant une fonction au sein d’une autorité pénale est tenue de se récuser lorsque d’autres motifs que ceux énumérés aux let. a à e, notamment un rapport d’amitié étroit ou d’inimitié avec une partie ou son conseil, sont de nature à la rendre suspecte de prévention. L’art. 56 let. f CPP a la portée d’une clause générale recouvrant tous les motifs de récusation non expressément prévus; elle correspond à la garantie d’un tribunal indépendant et impartial instituée par les art. 30 al. 1 Cst et 6 par. 1 CEDH (ATF 143 IV 69 consid. 3.2). 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Moreillon/Parein-Reymond, Petit commentaire, Code de procédure pénale, 2e éd., Bâle 2016, n. 3 ad art. 58 CPP et les arrêts cités). Le requérant doit ainsi faire valoir le motif de récusation invoqué dans un laps de temps d’au plus six ou sept jours depuis sa découverte; un délai d’attente de deux à trois semaines est déjà excessif (TF 1B_308/2014 du 5 novembre 2014 consid. 2.2.1; TF 1B_60/2014 du 1er mai 2014 consid. 2.2 et les arrêts cités; JdT 2015 III 113; cf. CREP 7 octobre 2016/669). La partie ne saurait donc attendre le moment du dépôt de l’expertise, après avoir constaté que ses conclusions lui étaient défavorables (Vuille, in : Kuhn/Jeanneret [éd.], Commentaire romand, Code de procédure pénale suisse, Bâle 2011, n. 28 ad art. 183 CPP).</w:t>
      </w:r>
    </w:p>
    <w:p>
      <w:r>
        <w:rPr>
          <w:b/>
        </w:rPr>
        <w:t>E. 2.2</w:t>
      </w:r>
    </w:p>
    <w:p>
      <w:r>
        <w:t>En l’espèce, les requérants font valoir, à l’appui de leur demande de récusation, que le rapport d’expertise du Professeur [...] serait émaillé de « nombreuses contradictions » et qu’il découlerait de « ses déclarations » que celui-ci aurait un « parti pris ». Manifestement, ces griefs sont non seulement dépourvus de toute précision, puisqu’ils n’exposent pas en quoi résiderait le prétendu parti pris de l’expert, mais sont de toute évidence tardifs. En effet, le rapport de l’expert date du 30 avril 2015 et son audition du 10 novembre 2015. Rien n’aurait empêché les requérants de demander la récusation de l’expert à ce moment déjà.</w:t>
      </w:r>
    </w:p>
    <w:p>
      <w:r>
        <w:rPr>
          <w:b/>
        </w:rPr>
        <w:t>E. 3</w:t>
      </w:r>
    </w:p>
    <w:p>
      <w:r>
        <w:t>Il s’ensuit que la demande de récusation déposée le 8 décembre 2017 et complétée le 22 janvier 2018, manifestement tardive, doit être déclarée irrecevable. Les frais de la présente procédure, constitués du seul émolument de décision (art. 422 al. 1 CPP), par 660 fr. (art. 20 al. 1 TFIP [tarif des frais de procédure et indemnités en matière pénale du 28 septembre 2010; RSV 312.03.1]), seront mis à la charge des requérants, conformément à l'art. 59 al. 4 CPP, par moitié chacun et solidairement entre eux (art. 418 al. 1 et 2 CPP). Le prévenu [...], qui s’est déterminé de manière spontanée sous la plume de son défenseur de choix, n’a pas droit à une indemnité au sens de l’art. 429 CPP (CREP 7 février 2018/85 consid. 3 in fine). Par ces motifs, la Chambre des recours pénale prononce : I. La demande de récusation présentée le 8 décembre 2017 par A.C.________ et B.C.________ contre l’expert [...] est irrecevable. II. Les frais de la procédure de récusation, par 660 fr. (six cent soixante francs), sont mis à la charge de A.C.________ et de B.C.________, par moitié chacun et solidairement entre eux. III. La décision est exécutoire. Le président :               Le greffier : Du La présente décision, dont la rédaction a été approuvée à huis clos, est notifiée, par l'envoi d'une copie complète, à : - Me Shahram Dini, avocat (pour A.C.________), - Me Stefan Disch, avocat (pour [...]), - Me Marc Cheseaux, avocat (pour [...]), - Ministère public central, et communiqué à : ‑ M. le Procureur du Ministère public central, division affaires spéciales,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