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898 vom 5. Dezember 2017</w:t>
      </w:r>
    </w:p>
    <w:p>
      <w:r>
        <w:t>VD Tribunal cantonal, 2017-12-05, FR</w:t>
      </w:r>
    </w:p>
    <w:p>
      <w:r>
        <w:rPr>
          <w:b/>
        </w:rPr>
        <w:t xml:space="preserve">Quelle: </w:t>
      </w:r>
      <w:r>
        <w:t>https://mcp.opencaselaw.ch/entscheid/vd_findinfo_D_cision___2017___898</w:t>
      </w:r>
    </w:p>
    <w:p>
      <w:r>
        <w:t>FR: VD_FINDINFO Décision / 2017 / 898 du 5 décembre 2017</w:t>
      </w:r>
    </w:p>
    <w:p>
      <w:r>
        <w:t>IT: VD_FINDINFO Décision / 2017 / 898 del 5 dicembre 2017</w:t>
      </w:r>
    </w:p>
    <w:p>
      <w:pPr>
        <w:pStyle w:val="Heading2"/>
      </w:pPr>
      <w:r>
        <w:t>Regeste</w:t>
      </w:r>
    </w:p>
    <w:p>
      <w:r>
        <w:t>DÉCISION D'IRRECEVABILITÉ, SÛRETÉS | 383 CPP (CH)</w:t>
      </w:r>
    </w:p>
    <w:p>
      <w:pPr>
        <w:pStyle w:val="Heading2"/>
      </w:pPr>
      <w:r>
        <w:t>Volltext</w:t>
      </w:r>
    </w:p>
    <w:p>
      <w:r>
        <w:t>Vaud Tribunal cantonal Cour d'appel pénale 05.12.2017 Décision / 2017 / 898</w:t>
      </w:r>
    </w:p>
    <w:p>
      <w:r>
        <w:t>DÉCISION D'IRRECEVABILITÉ, SÛRETÉS | 383 CPP (CH)</w:t>
      </w:r>
    </w:p>
    <w:p>
      <w:r>
        <w:t>TRIBUNAL CANTONAL 785 PE17.016606-MRN CHAMBRE DES RECOURS PENALE __________________________________________ Arrêt du 5 décembre 2017 __________________ Composition :               M. Maillard , président MM. Meylan et Perrot, juges Greffier :              M. Petit ***** Art. 383 CPP Statuant sur le recours interjeté le 28 septembre 2017 par C.________ contre l'ordonnance de non-entrée en matière rendue le 22 septembre 2017 par Ministère public de l'arrondissement de Lausanne dans la cause n° PE17.016606-MRN , la Chambre des recours pénale considère : En fait et en droit : 1. Par ordonnance du 22 septembre 2017, le Ministère public de l'arrondissement de Lausanne a décidé de ne pas entrer en matière sur la plainte déposée le 16 mars 2017 par C.________ contre N.________ pour infraction grave à la Loi fédérale sur la circulation routière (I) et a laissé les frais de procédure à la charge de l'Etat (II). 2. Par courrier du 28 septembre 2017 adressé au Ministère public de l’arrondissement de Lausanne, C.________ a déclaré présenter une « réplique » dans le but d’« affiner les faits » visés par la plainte (P. 7). Par avis du 2 octobre 2017, le Ministère public a fixé à C.________ un délai échéant au 13 octobre 2017 pour indiquer si son courrier du 28 septembre 2017 devait s’interpréter comme un recours contre l’ordonnance de non-entrée en matière du 22 septembre 2017, auquel cas le dossier serait transmis à l’autorité de recours compétente (P. 8). Par courrier daté du 6 octobre 2017 adressé au Ministère public, C.________ a déclaré laisser à l’appréciation de la Procureure « si au vu du résumé des faits », celle-ci considérait « qu’il y aurait lieu de donner une suite ou de laisser aller » (P. 9). Par lettre du 11 octobre 2017, le Ministère public a informé C.________ que son courrier du 28 septembre 2017 était interprété comme un recours et que son dossier serait transmis à la Cour de céans comme objet de sa compétence (P. 10). 3.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TF 6B_547/2015 du 17 août 2015 consid. 2.3; CREP 10 août 2017/473; CREP 22 décembre 2016/801). Les sûretés sont réputées fournies dans le délai lorsqu’elles sont remises à l’autorité de recours, versées en sa faveur à la poste suisse, ou encore débitées d’un compte bancaire ou postal suisse le dernier jour du délai au plus tard (art. 91 al. 1 et 5 CPP; CREP 10 août 2017/473; CREP 22 décembre 2016/801; Moreillon/Parein-Reymond, Petit Commentaire CPP, 2 e éd., Bâle 2016, n. 9 ad art. 383 CPP; Richard Calame, in : Kuhn/Jeanneret [éd.], Code de procédure pénale suisse, Commentaire romand, Bâle 2011, n. 6 ad art. 383 CPP). 4. Par pli recommandé du 13 octobre 2017 – distribué au guichet le 16 octobre suivant, selon le suivi des envois de la Poste –, la Chambre des recours pénale a imparti à C.________ un délai au 2 novembre 2017 pour effectuer un dépôt de 550 fr. à titre de sûretés, avec l’indication qu’à défaut de paiement en temps utile, il ne serait pas entré en matière sur son recours. 5. En l'espèce, la recourante n'a pas procédé à l'avance de frais requise dans le délai imparti. Elle n’a pas non plus demandé une prolongation ou la restitution du délai, ni à être mise au bénéfice de l'assistance judiciaire. Le recours est dès lors irrecevable (art. 383 al. 2 CPP). 6. Les frais de la procédure de recours,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Mme C.________, - Mme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