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885 vom 23. November 2017</w:t>
      </w:r>
    </w:p>
    <w:p>
      <w:r>
        <w:t>VD Tribunal cantonal, 2017-11-23, FR</w:t>
      </w:r>
    </w:p>
    <w:p>
      <w:r>
        <w:rPr>
          <w:b/>
        </w:rPr>
        <w:t xml:space="preserve">Quelle: </w:t>
      </w:r>
      <w:r>
        <w:t>https://mcp.opencaselaw.ch/entscheid/vd_findinfo_D_cision___2017___885</w:t>
      </w:r>
    </w:p>
    <w:p>
      <w:r>
        <w:t>FR: VD_FINDINFO Décision / 2017 / 885 du 23 novembre 2017</w:t>
      </w:r>
    </w:p>
    <w:p>
      <w:r>
        <w:t>IT: VD_FINDINFO Décision / 2017 / 885 del 23 novembre 2017</w:t>
      </w:r>
    </w:p>
    <w:p>
      <w:pPr>
        <w:pStyle w:val="Heading2"/>
      </w:pPr>
      <w:r>
        <w:t>Regeste</w:t>
      </w:r>
    </w:p>
    <w:p>
      <w:r>
        <w:t>RÉCUSATION, PRINCIPE DE LA BONNE FOI | 3 al. 2 CPP (CH), 56 let. f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demande de récusation présentée par P.________ à l’encontre de C.________, Procureure de l’arrondissement du Nord vaudois (art. 13 LVCPP [loi vaudoise d’introduction du code de procédure pénale suisse du 19 mai 2009;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TF 6B_621/2011 du 19 décembre 2011 consid. 2.2).</w:t>
      </w:r>
    </w:p>
    <w:p>
      <w:r>
        <w:rPr>
          <w:b/>
        </w:rPr>
        <w:t>E. 2.2</w:t>
      </w:r>
    </w:p>
    <w:p>
      <w:r>
        <w:t>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précité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ATF 134 I 20 consid. 4.2; TF 1B_105/2013 du 21 mai 2013 consid. 2.1).</w:t>
      </w:r>
    </w:p>
    <w:p>
      <w:r>
        <w:rPr>
          <w:b/>
        </w:rPr>
        <w:t>E. 2.3</w:t>
      </w:r>
    </w:p>
    <w:p>
      <w:r>
        <w:t>En l'espèce, le requérant fonde sa demande de récusation sur le fait qu'il serait victime du parti politique [...], dont des membres fribourgeois (juges et avocats notamment), auraient donné leur appui pour anéantir financièrement sa famille dès 1995. Il serait ainsi victime, ainsi que sa famille, depuis cette époque, d’une vaste campagne de terreur judiciaire instrumentalisée par des magistrats membres du parti politique précité. Force est toutefois de constater que le requérant ne rend aucunement vraisemblable un quelconque motif précis de prévention à l’égard de la Procureure C.________, que ce soit dans sa demande de récusation ou dans les pièces produites à son appui. Il se contente seulement de lui imputer son appartenance à un parti politique, qui ne suffit pas à fonder la récusation d’un magistrat (TF 1B_496/2016 du 5 janvier 2017 consid. 3 et les références citées). Au demeurant, outre son appartenance au parti politique [...], P.________ n’indique pas quel lien il existerait entre la Procureure précitée et la prétendue cabale dont lui et sa famille auraient fait l’objet. Sa requête de récusation doit donc être rejetée.</w:t>
      </w:r>
    </w:p>
    <w:p>
      <w:r>
        <w:rPr>
          <w:b/>
        </w:rPr>
        <w:t>E. 3.1</w:t>
      </w:r>
    </w:p>
    <w:p>
      <w:r>
        <w:t>Le devoir d’agir de bonne foi et l’interdiction d’abuser d’un droit s’étendent à l’ensemble des domaines du droit, en particulier à la procédure pénale (ATF 120 IV 146; ATF 125 IV 79). Ils sont désormais consacrés à l’art. 3 al. 2 let. a et b CPP, également applicable aux parties, nonobstant la teneur de cette disposition (TF 6B_5/2013 du 19 février 2013 consid. 2.7; TF 6B_1220/2014 du 22 juin 2015 consid. 1.2.2). L’abus de droit peut résulter de procédés téméraires continuels, de procédés dilatoires ou de l’utilisation d’une institution juridique à des fins étrangères au but même de la disposition légale qui la consacre, de telle sorte que l’écart entre le droit exercé et l’intérêt qu’il est censé protéger soit manifeste (TF 6B_1220/2014 précité; Piquerez/Macaluso, Procédure pénale suisse, 3 e éd, p. 147). Le principe de la bonne foi et son corollaire, l’interdiction de l’abus de droit, s’opposent notamment à ce qu’une partie multiplie les moyens pour retarder l’issue de la procédure ou empêche la recherche de la vérité, par exemple en renouvelant sans cesse des demandes de récusation (ATF 105 Ib 301; ATF 111 Ia 148, JdT 1985 I 584; ATF 118 II 87, JdT 1993 I 316). L’abus manifeste des droits reconnus par la loi peut conduire à l’irrecevabilité du recours ou encore à la mise à charge des frais de procédure (Piquerez/Macaluso, op. cit., p. 148 et les références citées).</w:t>
      </w:r>
    </w:p>
    <w:p>
      <w:r>
        <w:rPr>
          <w:b/>
        </w:rPr>
        <w:t>E. 3.2</w:t>
      </w:r>
    </w:p>
    <w:p>
      <w:r>
        <w:t>En l’espèce, il apparaît que le requérant multiplie devant le Ministère public et les tribunaux de première instance, respectivement la Cour de céans, les requêtes de récusation manifestement mal fondées et abusives. Ce faisant, il complique inutilement le cours ordinaire de la procédure pénale, alors que tel n’est manifestement pas le but de l’institution de la récusation. Il ne dispose à l’évidence d’aucun intérêt légitime à répéter des procédés d’emblée voués à l’échec. Dans ces conditions, l’attention du requérant est attirée sur le fait qu’à l’avenir, s’il dépose de nouvelles requêtes de récusation pour des griefs identiques dont le mal fondé est manifeste, il ne sera pas entré en matière sur sa requête et les frais seront mis à sa charge.</w:t>
      </w:r>
    </w:p>
    <w:p>
      <w:r>
        <w:rPr>
          <w:b/>
        </w:rPr>
        <w:t>E. 4</w:t>
      </w:r>
    </w:p>
    <w:p>
      <w:r>
        <w:t>Au vu de ce qui précède, la demande de récusation présentée le 18 novembre 2017 par P.________ à l'encontre de la Procureure C.________, doit être rejetée. Les frais de la présente procédure, constitués en l'espèce du seul émolument de décision (art. 422 al. 1 CPP), par 550 fr. (art. 20 TFIP [tarif des frais de procédure et indemnités en matière pénale du 28 septembre 2010; RSV 312.03.1]), seront mis à la charge du requérant (art. 59 al. 4 CPP) Par ces motifs, la Chambre des recours pénale prononce : I. La demande de récusation présentée le 18 novembre 2017 par P.________ à l’encontre de la Procureure C.________ est rejetée. II. Les frais de décision, par 550 fr. (cinq cent cinquante francs), sont mis à la charge de P.________. III. La décision est exécutoire. Le président :               Le greffier : Du La présente décision, dont la rédaction a été approuvée à huis clos, est notifiée, par l'envoi d'une copie complète, à : - M. P.________, - Ministère public central, et communiquée à : ‑ Mme la Procureure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