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80 vom 26. Januar 2017</w:t>
      </w:r>
    </w:p>
    <w:p>
      <w:r>
        <w:t>VD Tribunal cantonal, 2017-01-26, FR</w:t>
      </w:r>
    </w:p>
    <w:p>
      <w:r>
        <w:rPr>
          <w:b/>
        </w:rPr>
        <w:t xml:space="preserve">Quelle: </w:t>
      </w:r>
      <w:r>
        <w:t>https://mcp.opencaselaw.ch/entscheid/vd_findinfo_D_cision___2017___80</w:t>
      </w:r>
    </w:p>
    <w:p>
      <w:r>
        <w:t>FR: VD_FINDINFO Décision / 2017 / 80 du 26 janvier 2017</w:t>
      </w:r>
    </w:p>
    <w:p>
      <w:r>
        <w:t>IT: VD_FINDINFO Décision / 2017 / 80 del 26 gennaio 2017</w:t>
      </w:r>
    </w:p>
    <w:p>
      <w:pPr>
        <w:pStyle w:val="Heading2"/>
      </w:pPr>
      <w:r>
        <w:t>Regeste</w:t>
      </w:r>
    </w:p>
    <w:p>
      <w:r>
        <w:t>ASSIGNATION À RÉSIDENCE, SEMI-DÉTENTION | 1 Rad1, 180 RSC</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interjeté dans le délai légal auprès de l'autorité compétente, par un condamné qui a qualité pour recourir (art. 382 al. 1 CPP), le recours est recevable.</w:t>
      </w:r>
    </w:p>
    <w:p>
      <w:r>
        <w:rPr>
          <w:b/>
        </w:rPr>
        <w:t>E. 2.1</w:t>
      </w:r>
    </w:p>
    <w:p>
      <w:r>
        <w:t>Le recourant fait valoir une constatation incomplète des faits en ce sens que la décision attaquée ne retient pas que la Cour d'appel pénale a mentionné, dans la motivation de son jugement du 18 février 2016, que la partie ferme de sa peine demeurait compatible avec le régime des arrêts domiciliaires ou le régime de la semi-détention dans le but de favoriser sa réinsertion. Sous l'angle de la bonne foi, il considère qu'en ayant reçu une telle garantie de la Cour d'appel pénale, il peut partir du principe qu'il pourra exécuter sa peine sous le régime des arrêts domiciliaires ou sous le régime de la semi-détention lorsqu'il aura retrouvé un emploi.</w:t>
      </w:r>
    </w:p>
    <w:p>
      <w:r>
        <w:rPr>
          <w:b/>
        </w:rPr>
        <w:t>E. 2.2.1</w:t>
      </w:r>
    </w:p>
    <w:p>
      <w:r>
        <w:t>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Une peine privative de liberté d'une durée de 20 jours au moins et de 12 mois au plus peut être exécutée sous forme d'arrêts domiciliaires (art. 1 Rad1). Le Tribunal fédéral a précisé que le texte de cette norme était conforme à la décision d'autorisation délivrée au canton de Vaud par la Confédération et posait clairement que la durée de la peine prononcée comme telle constituait un critère objectif définissant le champ d'application des arrêts domiciliaires. Le Tribunal fédéral a ajouté qu'il n'était pas arbitraire d'interpréter la règle cantonale en ce sens que cette forme d'exécution était exclue pour les peines dont la durée était supérieure à douze mois, même lorsque seule une partie devait être exécutée en application de l'art. 43 CP (TF 6B_240/2009 du 8 mai 2009 consid. 2.3 ; TF 6B_582/2008 du 5 novembre 2008 consid. 2.4).</w:t>
      </w:r>
    </w:p>
    <w:p>
      <w:r>
        <w:rPr>
          <w:b/>
        </w:rPr>
        <w:t>E. 2.2.2</w:t>
      </w:r>
    </w:p>
    <w:p>
      <w:r>
        <w:t>Selon l'art. 77b CP, 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 il passe ses heures de loisirs et de repos dans l'établissement. L'accompagnement du condamné doit être garanti pendant le temps d'exécution. Dans le canton de Vaud, l’art. 180 RSC (règlement sur le statut des condamnés exécutant une peine privative de liberté et les régimes de détention applicables ; RSV 340.01.1) règle l’exécution des peines sous le régime de la semi-détention (TF 6B_386/2012 du 15 novembre 2012 consid. 6.1 ; CREP 23 mai 2012/255 ; CREP 26 janvier 2011/73).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w:t>
      </w:r>
    </w:p>
    <w:p>
      <w:r>
        <w:rPr>
          <w:b/>
        </w:rPr>
        <w:t>E. 2.3</w:t>
      </w:r>
    </w:p>
    <w:p>
      <w:r>
        <w:t>En l'espèce, il ressort clairement de la jurisprudence du Tribunal fédéral qu'il n'est pas arbitraire d'interpréter l'art. 1 Rad1 en ce sens que le régime des arrêts domiciliaires est exclu pour les peines dont la durée totale est supérieure à douze mois. Le Tribunal fédéral a même précisé qu'une interprétation plus large de la norme cantonale irait au-delà de l'autorisation délivrée au canton de Vaud par la Confédération et ne reposerait donc sur aucune base légale suffisante (TF 6B_582 du 5 novembre 2008 consid. 2.3 ; TF 6B_874/2016 du 25 octobre 2016 consid. 2.2). C'est donc de manière erronée que la Cour d'appel pénale a considéré que la peine ferme de douze mois demeurait compatible avec le régime des arrêts domiciliaires, dans le but de favoriser au mieux la réinsertion sociale et professionnelle du recourant. De telles affirmations ne sauraient en aucun cas constituer des assurances protégées par le principe de la bonne foi, d'autant que, d'une part, le recourant était assisté d'un avocat apte à constater l'inexactitude de la motivation de la Cour d'appel pénale (Moreillon/Parein-Reymond, Petit Commentaire, Code de procédure pénale, 2 e éd., Bâle 2016, n. 11 ad art. 3 al. 2 CPP) et que, d'autre part, la motivation invoquée ne figure pas dans le dispositif du jugement de la Cour d'appel pénale, ni d'ailleurs dans celui du Tribunal correctionnel de l'arrondissement de La Côte. Force est donc de retenir qu'il n'y a pas place pour une interprétation liée à la situation personnelle du recourant en vue de favoriser sa réinsertion. Quant au régime de la semi-détention, on ne peut que confirmer le constat de l'Office d'exécution des peines, à savoir que le recourant n'a pas d'emploi à mi-temps au moins et que, partant, le régime de la semi-détention ne lui est pas applicable. A cet égard, l'exécution de la peine ne saurait être reportée dans l'attente que le recourant trouve du travail, dès lors que la peine doit être exécutée le plus rapidement possible après les actes et la sanction (Baechtold, Exécution des peines, 2008, n. 3, pp. 94-95).</w:t>
      </w:r>
    </w:p>
    <w:p>
      <w:r>
        <w:rPr>
          <w:b/>
        </w:rPr>
        <w:t>E. 3</w:t>
      </w:r>
    </w:p>
    <w:p>
      <w:r>
        <w:t>Il résulte de ce qui précède que le recours doit être rejeté sans autre échange d’écritures (art. 390 al. 2 CPP) et la décision entreprise confirmée. Les frais de la procédure de recours, par 660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10 janvier 2017 est confirmée. III. Les frais d'arrêt, par 660 fr. (six cent soixante francs), sont mis à la charge de X.________. IV. L’arrêt est exécutoire. Le président :               La greffière : Du Le présent arrêt, dont la rédaction a été approuvée à huis clos, est notifié, par l'envoi d'une copie complète, à : - Me Olivier Freymond, avocat (pour X.________), - Ministère public central, et communiqué à : - Office d'exécution des peines, - Pénitencier de La Stampa,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