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728 vom 2. Oktober 2017</w:t>
      </w:r>
    </w:p>
    <w:p>
      <w:r>
        <w:t>VD Tribunal cantonal, 2017-10-02, FR</w:t>
      </w:r>
    </w:p>
    <w:p>
      <w:r>
        <w:rPr>
          <w:b/>
        </w:rPr>
        <w:t xml:space="preserve">Quelle: </w:t>
      </w:r>
      <w:r>
        <w:t>https://mcp.opencaselaw.ch/entscheid/vd_findinfo_D_cision___2017___728</w:t>
      </w:r>
    </w:p>
    <w:p>
      <w:r>
        <w:t>FR: VD_FINDINFO Décision / 2017 / 728 du 2 octobre 2017</w:t>
      </w:r>
    </w:p>
    <w:p>
      <w:r>
        <w:t>IT: VD_FINDINFO Décision / 2017 / 728 del 2 ottobre 2017</w:t>
      </w:r>
    </w:p>
    <w:p>
      <w:pPr>
        <w:pStyle w:val="Heading2"/>
      </w:pPr>
      <w:r>
        <w:t>Regeste</w:t>
      </w:r>
    </w:p>
    <w:p>
      <w:r>
        <w:t>RÉCUSATION, REJET DE LA DEMANDE | 56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du Tribunal cantonal est compétente pour statuer sur la requête de récusation présentée par I.________ contre C.________, Présidente du Tribunal de police de l'arrondissement de La Broye et du Nord vaudois (art. 13 al. 1 LVCPP [Loi cantonale d’introduction du Code de procédure pénale suisse du 19 mai 2009 ; RSV 312.01] ; CREP 6 octobre 2015/652).</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consid. 2.1 et la référence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TF 1B_105/2013 du 21 mai 2013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TF 1B_311/2014 du 31 octobre 2014).</w:t>
      </w:r>
    </w:p>
    <w:p>
      <w:r>
        <w:rPr>
          <w:b/>
        </w:rPr>
        <w:t>E. 2.2</w:t>
      </w:r>
    </w:p>
    <w:p>
      <w:r>
        <w:t>En l’occurrence, dans la mesure où le requérant s’attaque de manière générale, comme il l’a déjà fait à de nombreuses reprises précédemment (cf. notamment, CREP 22 mai 2017/346, confirmé par le Tribunal fédéral in TF 1B_278/2017 du 2 août 2017 ; CREP 26 juillet 2017/525, confirmé par le Tribunal fédéral in TF 1B_386/2017 du 14 septembre 2017), à la simple appartenance de divers acteurs de la justice à la magistrature vaudoise, sa demande de récusation doit être considérée comme abusive. Pour le reste, la demande de I.________ ne contient aucun grief précis de nature à rendre à tout le moins vraisemblable que la Présidente C.________ ferait preuve, comme il le prétend, d’une quelconque prévention ou partialité à son égard. Aucun motif de récusation ne saurait dès lors être retenu dans ces circonstances.</w:t>
      </w:r>
    </w:p>
    <w:p>
      <w:r>
        <w:rPr>
          <w:b/>
        </w:rPr>
        <w:t>E. 3</w:t>
      </w:r>
    </w:p>
    <w:p>
      <w:r>
        <w:t>Il résulte de ce qui précède que la demande de récusation présentée le 22 septembre 2017 par I.________ doit être rejetée. Les frais de procédure, constitués en l’espèce du seul émolument de décision, par 550 fr. (art. 20 al. 1 TFIP [Tarif des frais de procédure et indemnités en matière pénale du 28 septembre 2010 ; RSV 312.03.1]), seront mis à la charge du requérant (art. 59 al. 4 CPP). Par ces motifs, la Chambre des recours pénale prononce : I. La demande de récusation déposée le 22 septembre 2017 par I.________ est rejetée. II. Les frais de procédure, par 550 fr. (cinq cent cinquante francs), sont mis à la charge de I.________. III. La décision est exécutoire. Le président :               La greffière : Du La présente décision, dont la rédaction a été approuvée à huis clos, est notifiée, par l'envoi d'une copie complète, à : - M. I.________, - Me Eric Hess (pour [...]), - Ministère public central, et communiquée à : ‑ Mme la Présidente du Tribunal de police de l’arrondissement de La Broye et du Nord vaudois,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