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726 vom 11. September 2017</w:t>
      </w:r>
    </w:p>
    <w:p>
      <w:r>
        <w:t>VD Tribunal cantonal, 2017-09-11, FR</w:t>
      </w:r>
    </w:p>
    <w:p>
      <w:r>
        <w:rPr>
          <w:b/>
        </w:rPr>
        <w:t xml:space="preserve">Quelle: </w:t>
      </w:r>
      <w:r>
        <w:t>https://mcp.opencaselaw.ch/entscheid/vd_findinfo_D_cision___2017___726</w:t>
      </w:r>
    </w:p>
    <w:p>
      <w:r>
        <w:t>FR: VD_FINDINFO Décision / 2017 / 726 du 11 septembre 2017</w:t>
      </w:r>
    </w:p>
    <w:p>
      <w:r>
        <w:t>IT: VD_FINDINFO Décision / 2017 / 726 del 11 settembre 2017</w:t>
      </w:r>
    </w:p>
    <w:p>
      <w:pPr>
        <w:pStyle w:val="Heading2"/>
      </w:pPr>
      <w:r>
        <w:t>Regeste</w:t>
      </w:r>
    </w:p>
    <w:p>
      <w:r>
        <w:t>AVOCAT D'OFFICE, RÉCUSATION, REJET DE LA DEMANDE | 132 CPP (CH), 56 CPP (CH), 58 CPP (CH)</w:t>
      </w:r>
    </w:p>
    <w:p>
      <w:pPr>
        <w:pStyle w:val="Heading2"/>
      </w:pPr>
      <w:r>
        <w:t>Erwägungen</w:t>
      </w:r>
    </w:p>
    <w:p>
      <w:r>
        <w:rPr>
          <w:b/>
        </w:rPr>
        <w:t>E. 1.1</w:t>
      </w:r>
    </w:p>
    <w:p>
      <w:r>
        <w:t>Z.________ requiert tout d'abord la récusation de la Chambre des recours pénale, respectivement du Président de la Chambre des recours pénale, et du Tribunal cantonal du canton de Vaud in corpore . Il soutient qu'il aurait demandé au Président du Tribunal cantonal d'être particulièrement vigilant en ce qui concerne son dossier, que ce dernier lui aurait répondu qu'il ne siégeait pas à la Chambre des recours pénale et que cela serait faux puisqu'il serait l'un des magistrats qui a rejeté sa requête de récusation du Procureur [...].</w:t>
      </w:r>
    </w:p>
    <w:p>
      <w:r>
        <w:rPr>
          <w:b/>
        </w:rPr>
        <w:t>E. 1.2.1</w:t>
      </w:r>
    </w:p>
    <w:p>
      <w:r>
        <w:t>L'art. 56 let. a à f CPP (Code de procédure pénale suisse du 5 octobre 2007 ; RS 312.0) énonce divers motifs de récusation qualifiés à l'égard de toute personne exerçant une fonction au sein d’une autorité pénale. L'art. 56 let. f CPP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et 6 par. 1 CEDH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w:t>
      </w:r>
    </w:p>
    <w:p>
      <w:r>
        <w:rPr>
          <w:b/>
        </w:rPr>
        <w:t>E. 1.2.2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1.3</w:t>
      </w:r>
    </w:p>
    <w:p>
      <w:r>
        <w:t>En l'espèce, la Cour de céans est habilitée à statuer elle-même sur la requête de récusation de la Chambre des recours pénale, respectivement du Président de la Chambre des recours pénale, celle-ci étant manifestement mal fondée, voire abusive. En effet, s'il est vrai que le Président du Tribunal cantonal du canton de Vaud siège à la Chambre des recours pénale, Z.________ ne produit toutefois pas le courrier qui contiendrait l'information contraire, de sorte que l'on ne peut rien déduire de cet argument. En outre, Z.________ ne fait valoir aucun autre grief objectif d'apparence de prévention de la Chambre des recours pénale, se contentant d'exposer des généralités sur sa vision de la justice. Partant, la requête de récusation doit être rejetée. La Cour de céans est ainsi compétente pour statuer sur le recours interjeté par Z.________ contre le prononcé du 28 juin 2017. Au demeurant, la requête de récusation dirigée contre le Tribunal cantonal du canton de Vaud in corpore n'est pas recevable, dès lors que l'on ne saurait récuser des magistrats qui ne sont pas saisis de la cause (CREP 28 avril 2017/282 ; CREP 6 septembre 2016/529 ; CREP 12 août 2016/528).</w:t>
      </w:r>
    </w:p>
    <w:p>
      <w:r>
        <w:rPr>
          <w:b/>
        </w:rPr>
        <w:t>E. 2</w:t>
      </w:r>
    </w:p>
    <w:p>
      <w:r>
        <w:t>Interjeté dans le délai légal (art. 396 al. 1 CPP) contre un prononcé rendu par un tribunal de première instance refusant au prévenu la désignation d'un défenseur d'office (art. 393 al. 1 let. b CPP), par une partie qui a qualité pour recourir (art. 382 al. 1 CPP) et dans les formes prescrites (art. 385 al. 1 CPP), le recours est recevable.</w:t>
      </w:r>
    </w:p>
    <w:p>
      <w:r>
        <w:rPr>
          <w:b/>
        </w:rPr>
        <w:t>E. 3</w:t>
      </w:r>
    </w:p>
    <w:p>
      <w:r>
        <w:t>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3.1</w:t>
      </w:r>
    </w:p>
    <w:p>
      <w:r>
        <w:t>Le recourant soutient que les « mensonges et autres malhonnêtetés » des magistrats auraient complexifié l'affaire, de sorte qu'un défenseur d'office devrait lui être désigné.</w:t>
      </w:r>
    </w:p>
    <w:p>
      <w:r>
        <w:rPr>
          <w:b/>
        </w:rPr>
        <w:t>E. 3.2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Commentaire romand, Code de procédure pénale suisse, Bâle 2011, n. 55 ad art. 132 CPP). La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3.3</w:t>
      </w:r>
    </w:p>
    <w:p>
      <w:r>
        <w:t>En l’espèce, dans son arrêt du 13 mars 2017/168 (consid. 2.3), la Cour de céans a retenu que la cause ne présentait pas de difficulté particulière en fait et en droit, dès lors qu'il s'agissait uniquement d’examiner si le recourant avait omis de déclarer l’un de ses employés auprès de la Caisse cantonale vaudoise de compensation AVS, et que celui-ci était en mesure de se défendre seul. Ces éléments gardent toute leur actualité, d'autant que le recourant ne prétend pas que l'affaire se serait complexifiée en ce qui concerne l'infraction qui lui est reprochée. Le recourant se borne en substance à soutenir que le contenu de l'ordonnance pénale du 28 avril 2017 serait contraire à la vérité, mais, comme déjà exposé dans l'arrêt du 15 juin 2017/362 (consid. 2.3) – ainsi que par le Tribunal fédéral qui a déclaré irrecevable le recours déposé par l'intéressé contre cet arrêt (cf. TF 1B_312/2017 du 26 juillet 2017 consid. 3) –, la Cour de céans ne peut pas se prononcer sur ce grief puisqu'il sera examiné par le Tribunal de police de l'arrondissement de l'Est vaudois dans la procédure d'opposition à l'ordonnance. C'est donc à bon droit que le premier juge a rejeté la requête du recourant tendant à la désignation d'un défenseur d'office.</w:t>
      </w:r>
    </w:p>
    <w:p>
      <w:r>
        <w:rPr>
          <w:b/>
        </w:rPr>
        <w:t>E. 4</w:t>
      </w:r>
    </w:p>
    <w:p>
      <w:r>
        <w:t>Il résulte de ce qui précède que le recours, manifestement mal fondé, doit être rejeté sans autre échange d’écritures (art. 390 al. 2 CPP) et le prononcé entrepris confirmé. Les frais de la procédure de recours, par 770 fr. (art. 20 al. 1 TFIP [tarif des frais de procédure et indemnités en matière pénale du 28 septembre 2010 ; RSV 312.03.1]), seront mis à la charge du recourant, qui succombe (art. 428 al. 1 CPP). Par ces motifs, la Chambre des recours pénale prononce : I. La demande de récusation est rejetée. II. Le recours est rejeté. III. Le prononcé du 28 juin 2017 est confirmé. IV. Les frais de la procédure de recours, par 770 fr. (sept cent septante francs), sont mis à la charge de Z.________. V. L’arrêt est exécutoire. Le président :              La greffière : Du Le présent arrêt, dont la rédaction a été approuvée à huis clos, est notifié, par l'envoi d'une copie complète, à : - M. Z.________, - Ministère public central, et communiqué à : - Mme la Vice-présidente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