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691 vom 14. September 2017</w:t>
      </w:r>
    </w:p>
    <w:p>
      <w:r>
        <w:t>VD Tribunal cantonal, 2017-09-14, FR</w:t>
      </w:r>
    </w:p>
    <w:p>
      <w:r>
        <w:rPr>
          <w:b/>
        </w:rPr>
        <w:t xml:space="preserve">Quelle: </w:t>
      </w:r>
      <w:r>
        <w:t>https://mcp.opencaselaw.ch/entscheid/vd_findinfo_D_cision___2017___691</w:t>
      </w:r>
    </w:p>
    <w:p>
      <w:r>
        <w:t>FR: VD_FINDINFO Décision / 2017 / 691 du 14 septembre 2017</w:t>
      </w:r>
    </w:p>
    <w:p>
      <w:r>
        <w:t>IT: VD_FINDINFO Décision / 2017 / 691 del 14 settembre 2017</w:t>
      </w:r>
    </w:p>
    <w:p>
      <w:pPr>
        <w:pStyle w:val="Heading2"/>
      </w:pPr>
      <w:r>
        <w:t>Regeste</w:t>
      </w:r>
    </w:p>
    <w:p>
      <w:r>
        <w:t>DÉCISION D'IRRECEVABILITÉ, SÛRETÉS | 383 CPP (CH)</w:t>
      </w:r>
    </w:p>
    <w:p>
      <w:pPr>
        <w:pStyle w:val="Heading2"/>
      </w:pPr>
      <w:r>
        <w:t>Volltext</w:t>
      </w:r>
    </w:p>
    <w:p>
      <w:r>
        <w:t>Vaud Tribunal cantonal Chambre des recours civile 14.09.2017 Décision / 2017 / 691</w:t>
      </w:r>
    </w:p>
    <w:p>
      <w:r>
        <w:t>DÉCISION D'IRRECEVABILITÉ, SÛRETÉS | 383 CPP (CH)</w:t>
      </w:r>
    </w:p>
    <w:p>
      <w:r>
        <w:t>TRIBUNAL CANTONAL 614 PE17.012809-JON CHAMBRE DES RECOURS PENALE __________________________________________ Arrêt du 14 septembre 2017 __________________ Composition :               M. Maillard , président MM. Meylan et Perrot, juges Greffier :              M. Glauser ***** Art. 383 CPP Statuant sur le recours interjeté le 28 juillet 2017 par R.________ contre l'ordonnance de non-entrée en matière rendue le 21 juillet 2017 par Ministère public de l'arrondissement de Lausanne dans la cause n° PE17.012809-JON , la Chambre des recours pénale considère : En fait et en droit : 1. Par ordonnance du 21 juillet 2017, le Ministère public de l'arrondissement de Lausanne a décidé de ne pas entrer en matière sur la plainte déposée le 27 août 2016 par R.________ contre S.________ pour vol (I) et a laissé les frais de procédure à la charge de l'Etat (II). 2. Le 28 juillet 2017, R.________ a recouru contre cette ordonnance, en concluant implicitement à son annulation et à la reprise de l'instruction ouverte ensuite de sa plainte. 3.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TF 6B_547/2015 du 17 août 2015 consid. 2.3; CREP 10 août 2017/473; CREP 22 décembre 2016/801). Les sûretés sont réputées fournies dans le délai lorsqu’elles sont remises à l’autorité de recours, versées en sa faveur à la poste suisse, ou encore débitées d’un compte bancaire ou postal suisse le dernier jour du délai au plus tard (art. 91 al. 1 et 5 CPP; CREP 10 août 2017/473; CREP 22 décembre 2016/801; Moreillon/Parein-Reymond, Petit Commentaire CPP, 2 e éd., Bâle 2016, n. 9 ad art. 383 CPP; Richard Calame, in : Kuhn/Jeanneret [éd.], Code de procédure pénale suisse, Commentaire romand, Bâle 2011, n. 6 ad art. 383 CPP). 4. Par pli recommandé du 7 août 2017 – distribué au guichet le 14 août suivant, selon le suivi des envois de la Poste –, la Chambre des recours pénale a imparti à R.________ un délai au 28 août 2017 pour effectuer un dépôt de 550 fr. à titre de sûretés, avec l’indication qu’à défaut de paiement en temps utile, il ne serait pas entré en matière sur son recours. 5. En l'espèce, la recourante n'a pas procédé à l'avance de frais requise dans le délai imparti. Elle n’a pas non plus demandé une prolongation ou la restitution du délai, ni à être mise au bénéfice de l'assistance judiciaire. Le recours est dès lors irrecevable (art. 383 al. 2 CPP). 6. Les frais de la procédure de recours,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Mme R.________, - Mme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