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639 vom 26. Juli 2017</w:t>
      </w:r>
    </w:p>
    <w:p>
      <w:r>
        <w:t>VD Tribunal cantonal, 2017-07-26, FR</w:t>
      </w:r>
    </w:p>
    <w:p>
      <w:r>
        <w:rPr>
          <w:b/>
        </w:rPr>
        <w:t xml:space="preserve">Quelle: </w:t>
      </w:r>
      <w:r>
        <w:t>https://mcp.opencaselaw.ch/entscheid/vd_findinfo_D_cision___2017___639</w:t>
      </w:r>
    </w:p>
    <w:p>
      <w:r>
        <w:t>FR: VD_FINDINFO Décision / 2017 / 639 du 26 juillet 2017</w:t>
      </w:r>
    </w:p>
    <w:p>
      <w:r>
        <w:t>IT: VD_FINDINFO Décision / 2017 / 639 del 26 luglio 2017</w:t>
      </w:r>
    </w:p>
    <w:p>
      <w:pPr>
        <w:pStyle w:val="Heading2"/>
      </w:pPr>
      <w:r>
        <w:t>Regeste</w:t>
      </w:r>
    </w:p>
    <w:p>
      <w:r>
        <w:t>DEMANDE ADRESSÉE À L'AUTORITÉ, RÉCUSATION, DÉCISION D'IRRECEVABILITÉ, REJET DE LA DEMANDE, DISJONCTION DE CAUSES | 29 CPP (CH), 56 CPP (CH), 59 CPP (CH)</w:t>
      </w:r>
    </w:p>
    <w:p>
      <w:pPr>
        <w:pStyle w:val="Heading2"/>
      </w:pPr>
      <w:r>
        <w:t>Erwägungen</w:t>
      </w:r>
    </w:p>
    <w:p>
      <w:r>
        <w:rPr>
          <w:b/>
        </w:rPr>
        <w:t>E. 1</w:t>
      </w:r>
    </w:p>
    <w:p>
      <w:r>
        <w:t>C.________ et P.________ requièrent « la récusation de l’ensemble des membres des autorités judiciaires », ce qui inclut manifestement les membres de la Cour de céans.</w:t>
      </w:r>
    </w:p>
    <w:p>
      <w:r>
        <w:rPr>
          <w:b/>
        </w:rPr>
        <w:t>E. 1.1</w:t>
      </w:r>
    </w:p>
    <w:p>
      <w:r>
        <w:t>Une ordonnance par laquelle le ministère public ordonne la jonction ou la disjonction de procédures pénales (art. 30 CPP) est susceptible d’un recours immédiat au sens des art. 393 ss CPP (Stephenson/Thiriet, in: Niggli/Heer/ Wiprächtiger [éd.], Basler Kommentar, Schweizerische Strafprozessordnung, Jugendstrafprozessordnung, 2 e éd., Bâle 2014, n. 10 ad art. 393 CPP; CREP 2 décembre 2015/788). Elle peut être attaquée dans les dix jours devant l’autorité de recours (art. 396 al. 1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w:t>
      </w:r>
    </w:p>
    <w:p>
      <w:r>
        <w:rPr>
          <w:b/>
        </w:rPr>
        <w:t>E. 1.2</w:t>
      </w:r>
    </w:p>
    <w:p>
      <w:r>
        <w:t>Interjetés dans le délai légal auprès de l'autorité compétente par des parties qui ont qualité pour recourir (art. 382 al. 1 CPP), les recours sont recevables à cet égard.</w:t>
      </w:r>
    </w:p>
    <w:p>
      <w:r>
        <w:rPr>
          <w:b/>
        </w:rPr>
        <w:t>E. 1.3</w:t>
      </w:r>
    </w:p>
    <w:p>
      <w:r>
        <w:t>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Dans le cas d’espèce, C.________ et P.________ ne font valoir aucun grief sérieux à l’encontre de la disjonction de procédures pénales ordonnée le 11 juillet 2017 par le Ministère public. L’acte de recours de P.________ ne contient à strictement parler aucun grief à cet égard (P. 233), tandis que C.________ se borne à déclarer dans ses écritures qu’« il n’y (sic) aucune motivation valable pour ordonner soudainement [la] disjonction » (P. 232 et 232/1). Il paraît ainsi douteux que les actes déposés par les recourants satisfassent aux exigences de l’art. 385 CPP. Cette question peut toutefois rester indécise dans la mesure où leurs recours, supposés recevables, doivent dans tous les cas être rejetés sur le fond pour les motifs qui suivent. 2. 2.1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le but d'économie de procédure, mais aussi dans celui de prévenir des décisions contradictoires (ATF 138 IV 214 consid. 3.2; Moreillon et al., Petit Commentaire du Code de procédure pénale, 2 e éd. Bâle 2016, n. 2 ad art. 30 CPP; CREP 7 décembre 2016/828). La disjonction doit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Bertossa, in: Kuhn/Jeanneret [éd.], Commentaire romand, Code de procédure pénale suisse, Bâle 2011, n. 2 ad art. 30 CPP; CREP 30 janvier 2015/74; CREP 7 décembre 2016/828). Lorsque les infractions commises par une pluralité d'auteurs sont étroitement mêlées du point de vue des faits, les autorités pénales ne doivent pas admettre facilement une disjonction de causes en application du principe de l'équité du procès garanti à l'article 6 § 1 CEDH (ATF 116 la 305, JdT 1992 IV 63; Moreillon et al., op. cit., n. 3 ad art. 30 CPP). 2.2 En l’espèce, la disjonction sert à garantir la rapidité de la procédure, respectivement à éviter un retard inutile, en particulier s’agissant des faits décrits dans l’ordonnance pénale du 24 octobre 2016. Ces faits, qui sont à l’origine des plaintes des 7 septembre 2011 et 21 mars 2012, sont suffisamment instruits pour faire l’objet d’une décision. Par ailleurs, la disjonction tient compte de la prescription imminente de certaines des infractions poursuivies. Il s’impose en effet d’instruire dans le cadre d’une enquête distincte les faits particulièrement touffus de la plainte du 30 mai 2014, dont l’instruction ne pourra vraisemblablement pas être achevée avant que la prescription n’atteigne les faits à l’origine des plaintes des 7 septembre 2011 et 21 mars 2012 qui ne seraient pas déjà prescrits. Fondée sur des motifs concrets et objectifs, la disjonction ordonnée par le Ministère public ne prête ainsi pas le flanc à la critique. 3. Vu ce qui précède, les recours de C.________ et P.________, manifestement mal fondés, doivent être rejetés dans la mesure où ils sont recevables, sans échange d’écritures (art. 390 al. 2 CPP), et l'ordonnance de disjonction de procédures pénales du 11 juillet 2017 doit être confirmée. Les frais de la procédure de recours, constitués en l’espèce du seul émolument d’arrêt (art. 422 al. 1 CPP), par 990 fr. (art. 20 al. 1 TFIP [tarif des frais de procédure et indemnités en matière pénal; RSV 312.03.1]), seront mis à la charge des requérants et recourants, qui succombent (art. 59 al. 4 et 428 al. 1 CPP), par moitié chacun, et solidairement entre eux (art. 418 al. 1 et 2 CPP). Par ces motifs, la Chambre des recours pénale prononce : I. Les demandes de récusation déposées le 22 juillet 2017 par C.________ et P.________ sont rejetées. II. Les recours de C.________ et P.________ sont rejetés dans la mesure où ils sont recevables. III. L’ordonnance de disjonction de procédures pénales du 11 juillet 2017 est confirmée. IV. Les frais de la procédure de recours, par 990 fr. (neuf cent nonante francs), sont mis à la charge de C.________ et P.________, par moitié chacun et solidairement entre eux. V. L’arrêt est exécutoire. Le président :               Le greffier : Du Le présent arrêt, dont la rédaction a été approuvée à huis clos, est notifié, par l'envoi d'une copie complète, à : - C.________, - P.________,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1.4</w:t>
      </w:r>
    </w:p>
    <w:p>
      <w:r>
        <w:t>En définitive, les demandes de récusation présentées le 22 juillet 2017 par C.________ et P.________, manifestement infondées et abusives, doivent être rejetées. II. Recours contre l’ordonnance de disjonction 1.</w:t>
      </w:r>
    </w:p>
    <w:p>
      <w:r>
        <w:rPr>
          <w:b/>
        </w:rPr>
        <w:t>E. 5</w:t>
      </w:r>
    </w:p>
    <w:p>
      <w:r>
        <w:t>octobre 2007;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