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604 vom 11. August 2017</w:t>
      </w:r>
    </w:p>
    <w:p>
      <w:r>
        <w:t>VD Tribunal cantonal, 2017-08-11, FR</w:t>
      </w:r>
    </w:p>
    <w:p>
      <w:r>
        <w:rPr>
          <w:b/>
        </w:rPr>
        <w:t xml:space="preserve">Quelle: </w:t>
      </w:r>
      <w:r>
        <w:t>https://mcp.opencaselaw.ch/entscheid/vd_findinfo_D_cision___2017___604</w:t>
      </w:r>
    </w:p>
    <w:p>
      <w:r>
        <w:t>FR: VD_FINDINFO Décision / 2017 / 604 du 11 août 2017</w:t>
      </w:r>
    </w:p>
    <w:p>
      <w:r>
        <w:t>IT: VD_FINDINFO Décision / 2017 / 604 del 11 agosto 2017</w:t>
      </w:r>
    </w:p>
    <w:p>
      <w:pPr>
        <w:pStyle w:val="Heading2"/>
      </w:pPr>
      <w:r>
        <w:t>Regeste</w:t>
      </w:r>
    </w:p>
    <w:p>
      <w:r>
        <w:t>RÉCUSATION, EXPERT, TRIBUNAL FÉDÉRAL | 183 al. 3 CPP (CH), 56 CPP (CH), 59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 CREP 23 avril 2012/197).</w:t>
      </w:r>
    </w:p>
    <w:p>
      <w:r>
        <w:rPr>
          <w:b/>
        </w:rPr>
        <w:t>E. 2.1</w:t>
      </w:r>
    </w:p>
    <w:p>
      <w:r>
        <w:t>Dans son arrêt du 6 juillet 2017, le Tribunal fédéral a relevé que la Chambre des recours pénale était l’autorité de recours au sens des art. 393 ss CPP et qu’une telle compétence lui permettait d’examiner si l’acte du 16 janvier 2017 pouvait être considéré comme un recours. Dans la mesure où tel aurait été le cas, elle n’aurait pu que constater l’incompétence matérielle du Tribunal de police pour statuer sur la requête de récusation, puis renvoyer la cause devant l’autorité compétente en matière de récusation, à savoir elle-même. L’autorité de céans serait ainsi, selon le Tribunal fédéral, entrée en matière sur le fond et n’aurait pas manqué de statuer, en tant qu’autorité de première instance cette fois, sur la requête de récusation déposée le 11 janvier 2017, respectivement sur l’écriture du 16 janvier 2017. Ainsi, le Tribunal fédéral a considéré que, dans la mesure où elle n’avait pas pris en compte cette configuration particulière, la Chambre des recours pénale avait appliqué les dispositions de procédure d’une manière contraire à l’interdiction du formalisme excessif. Par ailleurs, le Tribunal fédéral a relevé qu’il semblait légitime que le requérant ait réitéré sa demande de récusation en s’adressant directement à l’autorité compétente, sauf à prendre le risque de se voir ensuite reprocher une requête tardive, et que cette façon de faire ne tendait pas, au regard notamment de l’incompétence du Tribunal de police, à contourner les règles de procédure de manière contraire au principe de la bonne foi. En définitive, le Tribunal fédéral a retenu qu’indépendamment de la voie suivie (recours ou demande), la Chambre des recours pénale aurait dû entrer en matière sur la requête de récusation formée par W.________, si bien que l’acte du 16 janvier 2017 ne pouvait pas être déclaré irrecevable.</w:t>
      </w:r>
    </w:p>
    <w:p>
      <w:r>
        <w:rPr>
          <w:b/>
        </w:rPr>
        <w:t>E. 2.2</w:t>
      </w:r>
    </w:p>
    <w:p>
      <w:r>
        <w:t>Il convient dès lors d’entrer en matière sur la demande de récusation de l’expert X.________. Toutefois, et dans la mesure où le Tribunal de police était incompétent pour statuer lui-même sur cette demande de récusation, il convient de tout d’abord annuler d’office la décision rendue par ce dernier sur le siège lors de l’audience du 11 janvier 2017 (cf. CREP 2 avril 2014/249, JdT 2014 III 75).</w:t>
      </w:r>
    </w:p>
    <w:p>
      <w:r>
        <w:rPr>
          <w:b/>
        </w:rPr>
        <w:t>E. 3.1</w:t>
      </w:r>
    </w:p>
    <w:p>
      <w:r>
        <w:t>W.________, se référant aux déclarations du plaignant K.________ au cours de l’audience du 11 janvier 2017, soutient que l’expert X.________ aurait été impliqué dans cette affaire à un autre titre, à savoir comme expert privé, en ayant exprimé des opinions tranchées quant à l’issue de l’expertise, avant même sa nomination. Par ailleurs, le requérant considère que l’expert ne se serait pas fondé sur des données objectives pour établir son rapport d’expertise du 4 septembre 2014, mais sur des données transmises par le plaignant K.________. Enfin, il estime que l’expert et le plaignant entretiendraient davantage que de simples rapports collégiaux.</w:t>
      </w:r>
    </w:p>
    <w:p>
      <w:r>
        <w:rPr>
          <w:b/>
        </w:rPr>
        <w:t>E. 3.2</w:t>
      </w:r>
    </w:p>
    <w:p>
      <w:r>
        <w:t>L'art. 56 CPP – applicable aux experts par renvoi de l'art. 183 al. 3 CPP – énumère divers motifs de récusation aux lettres a à e, la lettre f imposant quant à elle la récusation « lorsque d'autres motifs, notamment un rapport d'amitié étroit ou d'inimitié avec une partie ou son conseil, sont de nature à le rendre suspect de prévention ». La lettre f de l'art. 56 CPP a la portée d'une clause générale recouvrant tous les motifs de récusation non expressément prévus aux lettres précédentes (ATF 138 IV 142 consid.  2.1 ; TF 1B_45/2015 du 29 avril 2015 consid. 2.1 et les références citées). L'art. 56 CPP concrétise les garanties déduites de l'art. 30 al. 1 Cst. (Constitution fédérale de la Confédération suisse du 18 avril 1999 ; RS 101).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 TF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 ATF 139 III 433 consid. 2.1.1 ; ATF 138 IV 142 consid. 2.1 ; ATF 137 I 227 consid. 2.1 et les références citées). Il y a notamment motif à récusation lorsque l’expert affiche son antipathie à l’égard de l’une des parties par des gestes ou des propos déplacés ; c’est également le cas s’il dit à des tiers qu’il estime le prévenu coupable, ou si, lors de sa nomination, il exprime déjà des opinions tranchées quant à l’issue de l’expertise (Vuille, in : Kuhn/Jeanneret [éd.], Commentaire romand, Code de procédure pénale suisse, Bâle 2011, n. 19 ad art. 183 CPP ; CREP 11 août 2014/547 c. 2a). En revanche, l’appartenance à une autorité, à une institution ou à un organisme dont un autre membre est à l’origine de l’action pénale ou s’est prononcé en sa faveur ne suffit pas à faire naître un doute quant à l’impartialité de l’expert ; de même, le fait qu’un expert doive se prononcer sur des déclarations faites par un collègue ne suffit pas à le récuser (Vuille, op. cit., n. 23 ad art. 183 CPP ; CREP 11 août 2014/547 consid. 2a). L'expert qui a été en contact étroit avec un autre expert, récusé dans le même procès en raison d'une apparence de prévention, et qui, à cette occasion, a discuté notamment de l'objet de l'expertise, crée une apparence de prévention (ATF 97 I 320).</w:t>
      </w:r>
    </w:p>
    <w:p>
      <w:r>
        <w:rPr>
          <w:b/>
        </w:rPr>
        <w:t>E. 3.3</w:t>
      </w:r>
    </w:p>
    <w:p>
      <w:r>
        <w:t>En l’espèce, lors des débats du 11 janvier 2011 devant l’autorité de première instance, K.________ a déclaré qu’au cours de l’exploitation de la société [...] Sàrl, il avait été mis en garde par X.________ qui lui avait dit que la cave devait être rentable alors que les caisses étaient vides. En outre, il a ajouté qu’il connaissait le prénommé depuis des années. Ainsi, force est de constater que X.________ a eu des contacts avec le plaignant et qu’il s’était prononcé au sujet de la société [...] Sàrl avant qu’il soit nommé en qualité d’expert. En l’occurrence, un tel cas figure pose problème dans la mesure où, d’après les déclarations du plaignant, l’expert paraît avoir donné un avis orienté sur les difficultés auxquelles faisait face la société concernée et qu’il a, par la suite, expressément été mandaté pour analyser la gestion de celle-ci. De telles circonstances suffisent à fonder une apparence de prévention de X.________, ce qui doit conduire à sa récusation. Dans ces conditions, il n’est pas nécessaire d’examiner la nature des rapports entre l’expert et K.________. Par ailleurs, selon la jurisprudence, l’expert G.________ doit également être récusé, dès lors qu’il a établi le rapport d’expertise financière du 4 septembre 2014 de concert avec l’expert X.________.</w:t>
      </w:r>
    </w:p>
    <w:p>
      <w:r>
        <w:rPr>
          <w:b/>
        </w:rPr>
        <w:t>E. 4.1</w:t>
      </w:r>
    </w:p>
    <w:p>
      <w:r>
        <w:t>Aux termes de l’art. 60 al. 1 CPP, les actes de procédure auxquels a participé une personne tenue de se récuser sont annulés et répétés si une partie le demande au plus tard cinq jours après qu’elle a eu connaissance du motif de récusation. Les actes accomplis dans un tel cas de figure ne sont pas nuls, mais seulement annulables (Moreillon/Parein-Reymond, Petit commentaire, Code de procédure pénale, 2 e éd., Bâle 2016, n. 3 ad art. 60 CPP). En conséquence, il ne peut être procédé à l’annulation et à la répétition d’actes de procédure que sur demande d’une partie ; à défaut, de tels actes sont réputés avoir été acceptés (Boog, in : Niggli/Heer/Wiprächtiger, [éd.], Basler Kommentar, Schweizerische Strafprozes-sordnung, Jugendstrafprozessordnung, 2 e éd., Bâle 2014, n. 2 ad art. 60 CPP).</w:t>
      </w:r>
    </w:p>
    <w:p>
      <w:r>
        <w:rPr>
          <w:b/>
        </w:rPr>
        <w:t>E. 4.2</w:t>
      </w:r>
    </w:p>
    <w:p>
      <w:r>
        <w:t>Dans sa demande du 16 janvier 2017, W.________ a requis l’annulation du rapport d’expertise du 4 septembre 2014 et des moyens de preuves recueillis grâce aux opérations effectuées par l’expert X.________. Le requérant a ainsi demandé l’annulation du rapport d’expertise dans les cinq jours à compter du moment où il a eu connaissance du motif de récusation. Celui-ci doit en conséquence être annulé et retranché du dossier. Pour le reste, le requérant s’est contenté de demander l’annulation des moyens de preuves recueillis grâce aux opérations effectuées par l’expert. Il n’a donc pas formulé de requête précise quant aux autres actes de procédure qu’il souhaitait voir annuler. Dans ces circonstances, il y a lieu de considérer qu’hormis le rapport d’expertise du 4 septembre 2014, les autres éléments du dossier sont réputés avoir été acceptés.</w:t>
      </w:r>
    </w:p>
    <w:p>
      <w:r>
        <w:rPr>
          <w:b/>
        </w:rPr>
        <w:t>E. 5</w:t>
      </w:r>
    </w:p>
    <w:p>
      <w:r>
        <w:t>En définitive, la décision rendue le 11 janvier 2017 par le Tribunal de police de l’arrondissement de La Broye et du Nord vaudois sera annulée d’office. La requête de récusation de l’expert X.________ et de retranchement du rapport d’expertise du 4 septembre 2014 présentée les 11 et 16 janvier 2017 doit être admise. En outre, l’expert G.________ sera également récusé. Les frais de la présente procédure, constitués de l’émolument de décision, par 990 fr. (art. 20 al. 1 TFIP [Tarif des frais de procédure et indemnités en matière pénale du 28 septembre 2010 ; RSV 312.03.1]), ainsi que de l’indemnité due au défenseur d’office de W.________, fixée, pour l’ensemble de la procédure devant l’autorité de céans, à 900 fr. (540 fr. [alloué dans le cadre de l’arrêt du 7 mars 2017 n° 156] + 360 fr.), plus la TVA par 72 fr., soit à 972 fr. au total, seront laissés à la charge de l’Etat (art. 59 al. 4 CPP). Par ces motifs, la Chambre des recours pénale prononce : I. La décision rendue le 11 janvier 2017 par le Tribunal de police de l’arrondissement de La Broye et du Nord vaudois, rejetant la requête tendant à la récusation de l’expert X.________ et le retranchement de l’expertise du 4 septembre 2014 est annulée d’office. II. La demande de récusation présentée les 11 et 16 janvier 2017 à l’encontre de l’expert X.________ est admise. L’expert G.________ est également récusé. III. Le rapport d’expertise du 4 septembre 2014 est annulé et retranché du dossier. IV. L’indemnité allouée au défenseur d’office de W.________ est fixée à 972 fr. (neuf cent septante-deux francs). V. Les frais de la décision, par 990 fr. (neuf cent nonante francs), ainsi que l’indemnité due au défenseur d’office de W.________, par 972 fr. (neuf cent septante-deux francs), sont laissés à la charge de l’Etat. VI. La décision est exécutoire. Le président :               Le greffier : Du La présente décision, dont la rédaction a été approuvée à huis clos, est notifiée, par l'envoi d'une copie complète, à : - Me Alexa Landert, avocate (pour W.________), - Me Martin Brechbühl, avocat (pour K.________), - M. X.________, - M. G.________, - Ministère public central, et communiquée à : - M. le Président du Tribunal de police de l’arrondissement de La Broye et du Nord vaudois,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la présente décision peut, en tant qu'elle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