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600 vom 18. Juli 2017</w:t>
      </w:r>
    </w:p>
    <w:p>
      <w:r>
        <w:t>VD Tribunal cantonal, 2017-07-18, FR</w:t>
      </w:r>
    </w:p>
    <w:p>
      <w:r>
        <w:rPr>
          <w:b/>
        </w:rPr>
        <w:t xml:space="preserve">Quelle: </w:t>
      </w:r>
      <w:r>
        <w:t>https://mcp.opencaselaw.ch/entscheid/vd_findinfo_D_cision___2017___600</w:t>
      </w:r>
    </w:p>
    <w:p>
      <w:r>
        <w:t>FR: VD_FINDINFO Décision / 2017 / 600 du 18 juillet 2017</w:t>
      </w:r>
    </w:p>
    <w:p>
      <w:r>
        <w:t>IT: VD_FINDINFO Décision / 2017 / 600 del 18 luglio 2017</w:t>
      </w:r>
    </w:p>
    <w:p>
      <w:pPr>
        <w:pStyle w:val="Heading2"/>
      </w:pPr>
      <w:r>
        <w:t>Regeste</w:t>
      </w:r>
    </w:p>
    <w:p>
      <w:r>
        <w:t>RÉCUSATION, REJET DE LA DEMANDE | 56 CPP (CH)</w:t>
      </w:r>
    </w:p>
    <w:p>
      <w:pPr>
        <w:pStyle w:val="Heading2"/>
      </w:pPr>
      <w:r>
        <w:t>Erwägungen</w:t>
      </w:r>
    </w:p>
    <w:p>
      <w:r>
        <w:rPr>
          <w:b/>
        </w:rPr>
        <w:t>E. 1.1</w:t>
      </w:r>
    </w:p>
    <w:p>
      <w:r>
        <w:t>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w:t>
      </w:r>
    </w:p>
    <w:p>
      <w:r>
        <w:rPr>
          <w:b/>
        </w:rPr>
        <w:t>E. 1.2</w:t>
      </w:r>
    </w:p>
    <w:p>
      <w:r>
        <w:t>En l’occurrence, la Chambre des recours du Tribunal cantonal est compétente pour statuer sur la requête de récusation présentée par C.________ contre I.________, Présidente du Tribunal correctionnel de l'arrondissement de l’Est vaudois (art. 13 al. 1 LVCPP [Loi cantonale d’introduction du Code de procédure pénale suisse du 19 mai 2009 ; RSV 312.01] ; CREP 6 octobre 2015/652).</w:t>
      </w:r>
    </w:p>
    <w:p>
      <w:r>
        <w:rPr>
          <w:b/>
        </w:rPr>
        <w:t>E. 2.1</w:t>
      </w:r>
    </w:p>
    <w:p>
      <w:r>
        <w:t>L'art. 56 let. a à f CPP énonce divers motifs de récusation qualifiés à l'égard de toute personne exerçant une fonction au sein d’une autorité pénale ;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consid. 2.1.2 ; TF 6B_621/2011 du 19 décembre 2011 consid. 2.2). La garantie d'un tribunal indépendant et impartial instituée par les art. 30 al. 1 Cst. (Constitution fédérale de la Confédération suisse du 18 avril 1999 ; RS 101) et 6 par. 1 CEDH (Convention du</w:t>
      </w:r>
    </w:p>
    <w:p>
      <w:r>
        <w:rPr>
          <w:b/>
        </w:rPr>
        <w:t>E. 2.2</w:t>
      </w:r>
    </w:p>
    <w:p>
      <w:r>
        <w:t>Le requérant reproche à la Présidente du Tribunal correctionnel I.________ d’avoir dénoncé son défenseur A.________ à la Chambre des avocats en raison du fait qu’il n’aurait pas fait correctement son travail. Il y voit la preuve d’une inimitié personnelle et d’une démonstration de prévention. En l’occurrence, C.________ n’établit aucun élément susceptible de donner lieu à une apparence de prévention. La dénonciation à la CAVO est fondée sur des faits objectifs et n’établit nullement l’existence d’une quelconque inimitié avec la Présidente I.________. Au demeurant, une dénonciation d’un avocat à la CAVO pour violation des règles professionnelles de l’art. 12 LCCA ne vise aucunement son client et tend au contraire à sauvegarder les intérêts de ce dernier. Or, en l’espèce, le requérant n’expose pas en quoi la dénonciation du 20 juin 2017 le toucherait personnellement, celui-ci ayant plutôt intérêt à ce que son défenseur assume sa défense en respectant les principes posés par cette loi. En outre, un avocat objet d’une telle dénonciation ne saurait, à travers son client, invoquer un motif de récusation pour obtenir le dessaisissement du magistrat l’ayant dénoncé, à moins qu’il ne démontre concrètement le caractère arbitraire de la saisie de la Chambre des avocats susceptible de révéler une apparence de prévention à l’encontre de son client. 3. Il résulte de ce qui précède que la demande de récusation présentée le 20 juin 2017 par C.________ doit être rejetée. Les frais de procédure, constitués en l’espèce du seul émolument de décision, par 660 fr. (art. 20 al. 1 TFIP [Tarif des frais de procédure et indemnités en matière pénale du 28 septembre 2010 ; RSV 312.03.1]), seront mis à la charge du requérant (art. 59 al. 4 CPP). Par ces motifs, la Chambre des recours pénale prononce : I. La demande de récusation présentée le 22 juin 2017 par C.________ est rejetée. II. Les frais de procédure, par 660 fr. (six cent soixante francs), sont mis à la charge de C.________. III. La décision est exécutoire. Le président :               La greffière : Du La présente décision, dont la rédaction a été approuvée à huis clos, est notifiée, par l'envoi d'une copie complète, à : - Me […] , avocat (pour C.________), - Me François Chanson, avocat (pour [...][...]), - Me Carole Wahlen, avocate (pour [...][...]), - Ministère public central, et communiquée à : - Mme la Présidente du Tribunal correctionnel de l’arrondissement de l’Est vaudois, - Mme la Procureure du Ministère public central, Division affaires spéciales,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4</w:t>
      </w:r>
    </w:p>
    <w:p>
      <w:r>
        <w:t>novembre 1950 de sauvegarde des droits de l’homme et des libertés fondamentales ; RS 0.101) permet d'exiger la récusation d'un juge – respectivement d'un procureur (cf. ATF 138 IV 142) – dont la situation ou le comportement est de nature à faire naître un doute sur son impartialité (TF 1B_629/2011 précité consid. 2.1 et la référence citée ;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136 III 605 consid. 3.2.1 ; ATF 134 I 20 consid. 4.2 ; TF 1B_311/2014 du 31 octobre 2014; TF 1B_105/2013 du 21 mai 2013 consid. 2.1).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138 IV 142 consid. 2.3 ; ATF 116 Ia 135 consid. 3a ; ATF 114 Ia 153 consid. 3b/bb ; ATF 111 Ia 259 consid. 3b/aa et les références citées; TF 1B_311/2014 du 31 octobre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