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581 vom 22. Juni 2017</w:t>
      </w:r>
    </w:p>
    <w:p>
      <w:r>
        <w:t>VD Tribunal cantonal, 2017-06-22, FR</w:t>
      </w:r>
    </w:p>
    <w:p>
      <w:r>
        <w:rPr>
          <w:b/>
        </w:rPr>
        <w:t xml:space="preserve">Quelle: </w:t>
      </w:r>
      <w:r>
        <w:t>https://mcp.opencaselaw.ch/entscheid/vd_findinfo_D_cision___2017___581</w:t>
      </w:r>
    </w:p>
    <w:p>
      <w:r>
        <w:t>FR: VD_FINDINFO Décision / 2017 / 581 du 22 juin 2017</w:t>
      </w:r>
    </w:p>
    <w:p>
      <w:r>
        <w:t>IT: VD_FINDINFO Décision / 2017 / 581 del 22 giugno 2017</w:t>
      </w:r>
    </w:p>
    <w:p>
      <w:pPr>
        <w:pStyle w:val="Heading2"/>
      </w:pPr>
      <w:r>
        <w:t>Regeste</w:t>
      </w:r>
    </w:p>
    <w:p>
      <w:r>
        <w:t>DÉCISION D'IRRECEVABILITÉ, RÉCUSATION, REJET DE LA DEMANDE | 310 CPP (CH), 393 al. 1 let. a CPP (CH), 56 let. f CPP (CH), 59 CPP (CH)</w:t>
      </w:r>
    </w:p>
    <w:p>
      <w:pPr>
        <w:pStyle w:val="Heading2"/>
      </w:pPr>
      <w:r>
        <w:t>Erwägungen</w:t>
      </w:r>
    </w:p>
    <w:p>
      <w:r>
        <w:rPr>
          <w:b/>
        </w:rPr>
        <w:t>E. 1</w:t>
      </w:r>
    </w:p>
    <w:p>
      <w:r>
        <w:t>K.________ sollicite tout d’abord la récusation de l’ensemble des juges de la Chambre des recours pénale, au motif qu’ils ne disposeraient pas de l’indépendance nécessaire pour traiter son recours.</w:t>
      </w:r>
    </w:p>
    <w:p>
      <w:r>
        <w:rPr>
          <w:b/>
        </w:rPr>
        <w:t>E. 1.1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L'art. 59 al. 1 let. c CPP prévoit que le litige relatif à une demande de récusation est tranchée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(ATF 129 III 445 consid. 4.2.2 p. 464; ATF 114 Ia 278 consid. 1 p. 279; TF 1B_41/2009 du 9 mars 2009 consid. 2 et les références; TF 1B_544/2012 du 13 novembre 2012 consid. 3.2 et les références). En l'occurrence, la Chambre des recours pénale du Tribunal cantonal est compétente pour statuer sur la demande de récusation présentée par K.________ à l’encontre de ses membres, dans la mesure où, comme on le verra ci-dessous, sa requête est manifestement mal fondée.</w:t>
      </w:r>
    </w:p>
    <w:p>
      <w:r>
        <w:rPr>
          <w:b/>
        </w:rPr>
        <w:t>E. 1.2</w:t>
      </w:r>
    </w:p>
    <w:p>
      <w:r>
        <w:t>L'art. 56 let. a à f CPP énonce divers motifs de récusation qualifiés à l'égard de toute personne exerçant une fonction au sein d’une autorité pénale; pour sa part, sa lettre f impose en outre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6B_621/2011 du 19 décembre 2011 consid. 2.2; TF 1B_488/2011 du 2 décembre 2011 consid. 3.1; TF 1B_415/2011 du 25 octobre 2011 consid. 2.1; TF 1B_290/2011 du 11 août 2011 consid. 2.1 ; TF 1B_131/ 2011 du 2 mai 2011 consid.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 ATF 136 III 605 consid. 3.2.1; ATF 134 I 20 consid.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consid. 3.1 ; ATF 116 Ia 135 consid. 3a ; ATF 114 Ia 153 consid. 3b/bb ; ATF 111 Ia 259 consid. 3b/aa et les références citées). Enfin, un juge, respectivement un procureur, ne peut pas être récusé pour le simple motif que, dans une procédure antérieure, il a eu à trancher en défaveur du requérant (TF 1B_194/2016 du 22 juin 2016 ; TF 1B_105/2013 du 21 mai 2013 consid. 2.1 et l’arrêt cité). En l’espèce, une prétendue partialité des membres de la Chambre des recours pénale, ou de certains juges qui la composent, envers la recourante ne saurait être déduite du seul fait que la Cour de céans a précédemment statué en défaveur de K.________, comme l’indique la jurisprudence rappelée ci-dessus. La requête de récusation est dès lors manifestement mal fondée et doit être rejetée. La Cour de céans est donc compétente pour statuer sur le recours de K.________.</w:t>
      </w:r>
    </w:p>
    <w:p>
      <w:r>
        <w:rPr>
          <w:b/>
        </w:rPr>
        <w:t>E. 2.1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2.2</w:t>
      </w:r>
    </w:p>
    <w:p>
      <w:r>
        <w:t>En l’espèce, interjeté dans le délai légal auprès de l’autorité compétente par la partie plaignante qui a qualité pour recourir (art. 382 al. 1 CPP), le recours est recevable.</w:t>
      </w:r>
    </w:p>
    <w:p>
      <w:r>
        <w:rPr>
          <w:b/>
        </w:rPr>
        <w:t>E. 3</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n’est constitutif d’aucune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4.1</w:t>
      </w:r>
    </w:p>
    <w:p>
      <w:r>
        <w:t>Dans son mémoire, K.________ fait tout d’abord un long exposé des faits relatif à diverses procédures la concernant. Or, ces procédures ont fait l’objet de décisions désormais définitives et exécutoires. Il n’y a dès lors pas lieu d’y revenir, conformément au principe de l’autorité de la chose jugée, qui interdit tout nouveau débat judiciaire sur la même question litigieuse, c’est-à-dire en raison des mêmes faits (Piquerez/Macaluso, Procédure pénale suisse, 3 e éd., 2011, n. 580 et nn. 1573 s. ; CREP 4 novembre 2015/723 consid. 2.1 ; CREP 20 août 2014 587 consid. 2.1 ; CREP 18 juin 2013/432 ; CREP 14 mars 2013/291 consid. 2.1).</w:t>
      </w:r>
    </w:p>
    <w:p>
      <w:r>
        <w:rPr>
          <w:b/>
        </w:rPr>
        <w:t>E. 4.2</w:t>
      </w:r>
    </w:p>
    <w:p>
      <w:r>
        <w:t>Seul peut être discuté, dans la présente procédure, le point de savoir si les infractions que la recourante reproche au préposé d’avoir commises devaient faire l’objet d’une instruction pénale. En l’occurrence, il ressort du dossier que la procédure de saisie des 23 actions litigieuses est intervenue à la suite de poursuites dirigées contre la recourante. Cette dernière a formé une plainte LP contre le procès-verbal de saisie, en particulier en contestant le montant retenu pour la valeur de ces actions. L’intéressée a vu sa plainte rejetée par les autorités compétentes en matière de poursuite et faillite, tant en première instance qu’en deuxième instance (cf. arrêt CPF du 3 mars 2014/8) puis par le Tribunal fédéral, qui a  déclaré son recours irrecevable le 16 mai 2014 (TF 5A_191/2014 du 16 mai 2014). Ces décisions, désormais définitives et exécutoires, explicitaient au demeurant clairement la procédure et les moyens dont disposaient la recourante pour agir. Dans ces circonstances, en présence d’un procès-verbal de saisie exécutoire, le préposé n’a fait que son travail en dénonçant K.________ pour insoumission à une décision de l’autorité, sans qu’on puisse lui reprocher d’avoir enfreint la moindre disposition pénale. C’est donc à juste titre que le Ministère public a refusé d’entrer en matière sur la plainte déposée le 1 er février 2017 par K.________ contre C.________.</w:t>
      </w:r>
    </w:p>
    <w:p>
      <w:r>
        <w:rPr>
          <w:b/>
        </w:rPr>
        <w:t>E. 5</w:t>
      </w:r>
    </w:p>
    <w:p>
      <w:r>
        <w:t>En définitive, la demande de récusation dirigée contre les juges de la Chambre des recours pénale ainsi que le recours de K.________, manifestement mal fondés, doivent être rejetés. L’ordonnance du 17 mars 2017 sera confirmée. La requête tendant à l’octroi de l’assistance judiciaire pour la procédure de recours doit également être rejetée, dès lors que le recours apparaissait d’emblée dénué de chances de succès (cf. CREP 11 août 2016/524 consid. 5 et les références citées). Les frais de la procédure de recours, constitués en l'espèce du seul émolument d'arrêt (art. 422 al. 1 CPP), par 770 fr. (art. 20 al. 1 TFIP [Tarif des frais de procédure et indemnités en matière pénale du 28 septembre 2010, RSV 312.03.1]), seront mis à la charge de la recourante qui succombe (art. 428 al. 1 et 59 al. 4 CPP). Par ces motifs, la Chambre des recours pénale prononce : I. La demande de récusation dirigée contre les juges de la Chambre des recours pénale est rejetée. II. Le recours est rejeté. III. L’ordonnance du 17 mars 2017 est confirmée. IV. La requête tendant à l’octroi de l’assistance judiciaire pour la procédure de recours est rejetée. V. Les frais d’arrêt, par 770 fr. (sept cent septante francs), sont mis à la charge de la recourante. VI. L’arrêt est exécutoire. Le président :               La greffière : Du Le présent arrêt, dont la rédaction a été approuvée à huis clos, est notifié, par l'envoi d'une copie complète, à : - Mme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