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580 vom 14. August 2017</w:t>
      </w:r>
    </w:p>
    <w:p>
      <w:r>
        <w:t>VD Tribunal cantonal, 2017-08-14, FR</w:t>
      </w:r>
    </w:p>
    <w:p>
      <w:r>
        <w:rPr>
          <w:b/>
        </w:rPr>
        <w:t xml:space="preserve">Quelle: </w:t>
      </w:r>
      <w:r>
        <w:t>https://mcp.opencaselaw.ch/entscheid/vd_findinfo_D_cision___2017___580</w:t>
      </w:r>
    </w:p>
    <w:p>
      <w:r>
        <w:t>FR: VD_FINDINFO Décision / 2017 / 580 du 14 août 2017</w:t>
      </w:r>
    </w:p>
    <w:p>
      <w:r>
        <w:t>IT: VD_FINDINFO Décision / 2017 / 580 del 14 agosto 2017</w:t>
      </w:r>
    </w:p>
    <w:p>
      <w:pPr>
        <w:pStyle w:val="Heading2"/>
      </w:pPr>
      <w:r>
        <w:t>Regeste</w:t>
      </w:r>
    </w:p>
    <w:p>
      <w:r>
        <w:t>VISITE, DÉTENU, DEMANDE ADRESSÉE À L'AUTORITÉ, REJET DE LA DEMANDE | 393 al. 1 let. a CPP (CH)</w:t>
      </w:r>
    </w:p>
    <w:p>
      <w:pPr>
        <w:pStyle w:val="Heading2"/>
      </w:pPr>
      <w:r>
        <w:t>Erwägungen</w:t>
      </w:r>
    </w:p>
    <w:p>
      <w:r>
        <w:rPr>
          <w:b/>
        </w:rPr>
        <w:t>E. 1</w:t>
      </w:r>
    </w:p>
    <w:p>
      <w:r>
        <w:t>let. a CPP; pour le cas d'un refus d'autorisation de visite à un prévenu en détention provisoire, cf. CREP 11 avril 2017/260 consid. 1 ; CREP 14 juillet 2014/474, et les références citées). La recourante, qui est partie plaignante dans la procédure, demande une évaluation de la Fondation Vaudoise de Probation en vue de reprendre les relations personnelles avec son père détenu. Ayant un intérêt juridiquement protégé à la réforme ou à l’annulation de l’ordonnance attaquée, la qualité pour recourir au sens de l’art. 382 al. 1 CPP doit lui être reconnue. Le recours est par conséquent recevable.</w:t>
      </w:r>
    </w:p>
    <w:p>
      <w:r>
        <w:rPr>
          <w:b/>
        </w:rPr>
        <w:t>E. 2.1</w:t>
      </w:r>
    </w:p>
    <w:p>
      <w:r>
        <w:t>Invoquant son droit au respect de la vie privée et familiale garantie aux art. 13 Cst. (Constitution fédérale de la Confédération suisse du 18 avril 1999 ; RS 101) et 8 CEDH (Convention du 4 novembre 1950 de sauvegarde des droits de l'homme et des libertés fondamentales ; RS 0.101), la recourante reproche au Ministère public d’avoir refusé que la Fondation Vaudoise de probation soit chargée de procéder à une évaluation de la situation dans l’optique d’une autorisation de visite à son père. Elle estime qu’à son âge, elle devrait au moins être entendue dans le cadre de cette évaluation. Elle affirme en outre être équilibrée et fait état de bons résultats scolaires obtenus au terme de sa onzième année en voie prégymnasiale.</w:t>
      </w:r>
    </w:p>
    <w:p>
      <w:r>
        <w:rPr>
          <w:b/>
        </w:rPr>
        <w:t>E. 2.2</w:t>
      </w:r>
    </w:p>
    <w:p>
      <w:r>
        <w:t>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 direction de la procédure contrôle le courrier entrant et sortant, à l'exception de la correspondance échangée avec les autorités de surveillance et les autorités pénales (al. 3). Les cantons règlent les droits et les obligations des prévenus en détention, leurs droits de recours, les mesures disciplinaires ainsi que la surveillance des établissements de détention (al. 5). La garantie de la liberté personnelle (art. 10 al. 1 Cst.) et le droit au respect de la vie privée et familiale (art. 8 CEDH et 13 Cst.) permettent aux personnes détenues de recevoir régulièrement des visites des membres de leur famille, dans les limites découlant de la mesure de contrainte qui leur est imposée et du rapport de sujétion spécial qui les lie à l'Etat. Conformément aux exigences de l'art. 36 Cst., les restrictions à ce droit doivent reposer sur une base légale et ne pas aller au-delà de ce qui est nécessaire au but de l'incarcération (ATF 124 I 203 consid. 2b; ATF 119 Ia 505 consid. 3b; ATF 118 Ia 64 consid. 2d). Le principe de la proportionnalité, consacré de manière générale à l'art. 36 al. 3 Cst. et rappelé, en matière d'exécution de la détention,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TF 1B_202/2016 du 14 juillet 2016 consid. 2.2 ; TF 1B_170/2014 du 12 juin 2014 consid. 2.2).</w:t>
      </w:r>
    </w:p>
    <w:p>
      <w:r>
        <w:rPr>
          <w:b/>
        </w:rPr>
        <w:t>E. 2.3</w:t>
      </w:r>
    </w:p>
    <w:p>
      <w:r>
        <w:t>En l’espèce, le Ministère public a refusé d’autoriser la recourante à rendre visite à son père en prison en se fondant notamment sur le rapport d’expertise psychiatrique du 21 juin 2017, qui relève, chez le prévenu, une persistance des « mécanismes d’emprise » et de « besoin de contrôle », ainsi qu’une tendance à la « manipulation émotionnelle ». Cette appréciation ne saurait être approuvée. On ne peut en effet ignorer complètement le souhait maintes fois exprimé par la recourante de reprendre des relations personnelles avec son père qu’elle n’a pas vu depuis près de deux ans, en dépit des risques qu’une telle démarche pourrait comporter pour elle, ce dont elle est consciente. Il importe ainsi d’examiner préalablement les modalités qui seraient susceptibles de préserver l’intéressée de toute atteinte, en particulier de toute tentative d’emprise de la part de son père, lors d’une visite en prison. La Fondation Vaudoise de Probation étant la mieux à même de procéder à une telle évaluation, il paraît judicieux de lui confier le soin de déterminer dans quelles circonstances ce droit de visite pourrait être exercé sans dommage pour la recourante. Il appartiendra au Ministère public de charger l’organisme précité de cette mission.</w:t>
      </w:r>
    </w:p>
    <w:p>
      <w:r>
        <w:rPr>
          <w:b/>
        </w:rPr>
        <w:t>E. 3</w:t>
      </w:r>
    </w:p>
    <w:p>
      <w:r>
        <w:t>En définitive, le recours doit être admis et l'ordonnance entreprise annulée. Le dossier de la cause sera renvoyé au Ministère public de l’arrondissement de l’Est vaudois pour qu’il procède dans le sens des considérants qui précèdent. La requête tendant à l’octroi de l’assistance judiciaire gratuite pour la procédure de recours doit être admise et l’avocate Sophie Beroud être désignée en qualité de conseil juridique gratuit de B.M.________ pour la procédure de recours. Les frais de procédure, constitués de l’émolument d’arrêt, par 660 fr., (art. 20 al. 1 TFIP [Tarif des frais de procédure et indemnités en matière pénale du 28 septembre 2010 ; RSV 312.03.1]), ainsi que des frais imputables à l’assistance judiciaire gratuite (art. 422 al. 1 et al. 2 let. a CPP), fixés à 540 fr., plus la TVA par 43 fr. 20, soit un total de 583 fr. 20, seront laissés à la charge de l’Etat (art. 423 al. 1 CPP). Par ces motifs, la Chambre des recours pénale prononce : I. Le recours est admis. II. L’ordonnance du 28 juin 2017 est annulée. III. Le dossier de la cause est renvoyé au Ministère public de l’arrondissement de l’Est vaudois pour qu’il procède dans le sens des considérants. IV. Me Sophie Beroud est désignée en qualité de conseil juridique gratuit de B.M.________ pour la procédure de recours et son indemnité est fixée à 583 fr. 20 (cinq cent huitante-trois francs et vingt centimes). V. Les frais d’arrêt, par 660 fr. (six cent soixante francs), ainsi que l’indemnité allouée au conseil juridique gratuit de B.M.________, par 583 fr. 20 (cinq cent huitante-trois francs et vingt centimes), sont laissés à la charge de l’Etat. VI. L’arrêt est exécutoire. Le vice-président : Le greffier : Du Le présent arrêt, dont la rédaction a été approuvée à huis clos, est notifié, par l'envoi d'une copie complète, à : - Me Sophie Beroud, avocate (pour B.M.________),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