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51 vom 13. Januar 2017</w:t>
      </w:r>
    </w:p>
    <w:p>
      <w:r>
        <w:t>VD Tribunal cantonal, 2017-01-13, FR</w:t>
      </w:r>
    </w:p>
    <w:p>
      <w:r>
        <w:rPr>
          <w:b/>
        </w:rPr>
        <w:t xml:space="preserve">Quelle: </w:t>
      </w:r>
      <w:r>
        <w:t>https://mcp.opencaselaw.ch/entscheid/vd_findinfo_D_cision___2017___51</w:t>
      </w:r>
    </w:p>
    <w:p>
      <w:r>
        <w:t>FR: VD_FINDINFO Décision / 2017 / 51 du 13 janvier 2017</w:t>
      </w:r>
    </w:p>
    <w:p>
      <w:r>
        <w:t>IT: VD_FINDINFO Décision / 2017 / 51 del 13 gennaio 2017</w:t>
      </w:r>
    </w:p>
    <w:p>
      <w:pPr>
        <w:pStyle w:val="Heading2"/>
      </w:pPr>
      <w:r>
        <w:t>Regeste</w:t>
      </w:r>
    </w:p>
    <w:p>
      <w:r>
        <w:t>DÉCISION D'IRRECEVABILITÉ, ESCROQUERIE, ABUS DE CONFIANCE, MÉNAGE COMMUN, PERSONNE PROCHE | 110 ch. 2 CP, 138 ch. 1 CP, 146 al. 3 CP, 310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1.2.1</w:t>
      </w:r>
    </w:p>
    <w:p>
      <w:r>
        <w:t>Le Ministère public met en doute la qualité de partie plaignante, partant la qualité pour recourir, de Q.________, au motif que dans un arrêt du 27 novembre 2012, la Chambre des recours pénale avait considéré que l’acte qui avait permis à la plaignante d’acquérir l’immeuble sis à [...] et donc permis de constituer la cédule hypothécaire litigieuse, paraissait vraisemblablement simulé. Le Procureur estime ainsi que Q.________ ne serait pas directement touchée par les infractions reprochées.</w:t>
      </w:r>
    </w:p>
    <w:p>
      <w:r>
        <w:rPr>
          <w:b/>
        </w:rPr>
        <w:t>E. 1.2.2</w:t>
      </w:r>
    </w:p>
    <w:p>
      <w:r>
        <w:t>En vertu de l’art. 382 al. 1 CPP, toute partie qui a un intérêt juridiquement protégé à l’annulation ou à la modification d’une décision a qualité pour recourir. Aux termes de l’art. 118 al. 1 CPP, on entend par partie plaignante le lésé qui déclare expressément vouloir participer à la procédure pénale comme demandeur au pénal ou au civil. Une plainte pénale équivaut à une telle déclaration (al. 2). L’art. 115 al. 1 CPP définit le lésé comme la personne dont les droits ont été touchés directement par une infraction. Selon le Tribunal fédéral, seul doit être considéré comme lésé celui qui est personnellement et immédiatement touché, soit celui qui est titulaire du bien juridiquement protégé par la loi et contre lequel se dirige l’infraction (ATF 141 IV 1 consid. 3.1 ; TF 6B_1289/2015 du 20 juin 2016 consid. 2.2). Le bien juridiquement protégé par les art. 138 et 146 CP est le patrimoine, soit la somme des valeurs économiques juridiquement protégées par le droit civil (CREP 12 octobre 2016/679 ; Dupuis et al., Petit commentaire, Code Pénal, Bâle 2012, n. 1 ad rem. prél. aux art. 137 ss CP).</w:t>
      </w:r>
    </w:p>
    <w:p>
      <w:r>
        <w:rPr>
          <w:b/>
        </w:rPr>
        <w:t>E. 1.2.3</w:t>
      </w:r>
    </w:p>
    <w:p>
      <w:r>
        <w:t>En l’espèce, il ressort de l’acte d’accusation du 22 août 2016, rendu dans l’affaire PE12. [...]- [...], que le Procureur a retenu que les agissements de C.________ étaient son fait exclusif et que Q.________ n’en connaissait pas les tenants et les aboutissants. Dès lors que cet acte d’accusation concerne également l’immeuble sis à [...] et qu’il est postérieur à l’arrêt de la Chambre des recours pénale auquel il est fait référence, cela remet en cause le prétendu caractère simulé de l’acte d’acquisition de ce bien. Dans ces circonstances, il y a lieu d’admettre que les agissements de C.________ en lien avec la remise de la cédule hypothécaire constituée sur l’immeuble sis à [...] ont pu léser les biens juridiquement protégés de Q.________. Sa qualité de partie plaignante et sa qualité pour recourir sont donc suffisamment vraisemblables à ce stade.</w:t>
      </w:r>
    </w:p>
    <w:p>
      <w:r>
        <w:rPr>
          <w:b/>
        </w:rPr>
        <w:t>E. 1.3</w:t>
      </w:r>
    </w:p>
    <w:p>
      <w:r>
        <w:t>En définitive, le recours, qui a été interjeté dans le délai légal (art. 322 al. 2 CPP, par renvoi de l'art. 310 al. 2 et art. 396 al. 1 CPP) par Q.________ qui a qualité pour recourir (art. 382 al. 1 CPP) et dans les formes prescrites (art. 385 al. 1 CPP), est recevable.</w:t>
      </w:r>
    </w:p>
    <w:p>
      <w:r>
        <w:rPr>
          <w:b/>
        </w:rPr>
        <w:t>E. 2.1</w:t>
      </w:r>
    </w:p>
    <w:p>
      <w:r>
        <w:t>La recourante fait valoir une constatation inexacte et incomplète des faits par le Ministère public qui aurait retenu à tort qu’elle et C.________ étaient en couple au moment des faits. Elle fait également valoir une violation de l’art. 110 al. 2 CP, une violation du droit d’être entendu, ainsi qu’une violation du principe in dubio pro duriore.</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2.3</w:t>
      </w:r>
    </w:p>
    <w:p>
      <w:r>
        <w:t>En vertu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commise au préjudice des proches ou des familiers ne sera poursuivie que sur plainte (art. 146 al. 3 CP). Selon l’art. 138 ch. 1 CP, celui qui, pour se procurer ou procurer à un tiers un enrichissement illégitime, se sera approprié une chose mobilière appartenant à autrui et qui lui avait été confiée, celui qui, sans droit, aura employé à son profit ou au profit d'un tiers des valeurs patrimoniales qui lui avaient été confiées, sera puni d'une peine privative de liberté de cinq ans au plus ou d'une peine pécuniaire. L'abus de confiance commis au préjudice des proches ou des familiers ne sera poursuivi que sur plainte. A la teneur de l’art. 31 CP, le droit de porter plainte se prescrit par trois mois. Le délai court du jour où l'ayant droit a connu l'auteur de l'infraction.</w:t>
      </w:r>
    </w:p>
    <w:p>
      <w:r>
        <w:rPr>
          <w:b/>
        </w:rPr>
        <w:t>E. 2.4</w:t>
      </w:r>
    </w:p>
    <w:p>
      <w:r>
        <w:t>En vertu de l’art. 110 al. 2 CP, les familiers d'une personne sont ceux qui font ménage commun avec elle. La notion de membres de la communauté domestique, comme celle de "proches", doit être interprétée restrictivement, compte tenu de l'intérêt de la société et de la justice à poursuivre l'auteur d'une infraction. Forment une communauté domestique deux ou plusieurs personnes qui mangent, vivent et dorment sous le même toit.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et les réf. citées). La forme privilégiée de l'infraction commise au préjudice de familiers est liée au souci de préserver le lien qui unit l'auteur au lésé. Elle vise à préserver l'unité familiale et la paix au sein du foyer en évitant une intervention d'office des autorités de poursuite pénale contre la volonté du titulaire du bien protégé (ATF 140 IV 97 précité).</w:t>
      </w:r>
    </w:p>
    <w:p>
      <w:r>
        <w:rPr>
          <w:b/>
        </w:rPr>
        <w:t>E. 2.5</w:t>
      </w:r>
    </w:p>
    <w:p>
      <w:r>
        <w:t>En l’espèce, Q.________ a indiqué qu’elle n’était plus en couple avec C.________ au moment des faits. A cet égard, elle a produit des pièces attestant qu’elle était partie aux Etats-Unis, de septembre 2012 à juin 2013, pour faire le point sur leur relation (P. 5/7) et qu’elle avait entrepris des démarches pour s’installer à Los Angeles de manière permanente et y trouver du travail (P. 6/2/5). Il existe ainsi un certain nombre d’indices permettant de penser que la plaignante ne formait plus un couple avec C.________ ou du moins qu’elle n’avait pas l’intention de vivre avec lui de manière stable et durable. Néanmoins, on trouve également au dossier certains éléments qui tendent à mettre en doute cette hypothèse. En effet, il n’est pas anodin que Q.________ et C.________ se soient retrouvés à Noirmoutiers en France chez S.________ pour y passer des vacances en juillet 2013, soit au moment des faits litigieux. Par ailleurs, dans un e-mail du 11 juillet 2013, C.________ mentionne son retour des Etats-Unis et signe « Nous vous embrassons. Q.________ et C.________ » (P. 5/8). Cela ne manque pas d’interpeller. A ce stade, il subsiste donc des sérieux doutes quant à la nature des rapports entre le prévenu et Q.________ au moment des faits. Or, cet aspect est primordial pour déterminer si la cause doit être poursuivie d’office ou sur plainte (cf. art. 138 al. 1, in fine et 146 al. 3 CP). Partant, il y a lieu d’annuler la décision attaquée et de renvoyer le dossier de la cause au Ministère public pour qu’il instruise cette question. Si la notion de familier au sens de l’art. 110 al. 2 CP ne devait finalement pas être retenue, il appartiendra au Parquet d'examiner les allégations de la plaignante au fond. Vu ce qui précède, il n’est pas nécessaire d’examiner les autres griefs soulevés par le recourant. S’agissant du rôle de S.________, il dépendra de la suite donnée à la problématique évoquée ci-dessus, de sorte qu’il n’y a pas lieu de l’examiner en l’état.</w:t>
      </w:r>
    </w:p>
    <w:p>
      <w:r>
        <w:rPr>
          <w:b/>
        </w:rPr>
        <w:t>E. 3</w:t>
      </w:r>
    </w:p>
    <w:p>
      <w:r>
        <w:t>Il résulte de ce qui précède que le recours doit être admis, l'ordonnance entreprise annulée et le dossier retourné au Ministère public de l'arrondissement de La Côte afin qu'il procède dans le sens des considérants. La recourante, qui obtient gain de cause et qui a procédé avec l’assistance d’un avocat de choix, a droit à une juste indemnité pour les dépenses occasionnées par la procédure, au sens de l’art. 433 CPP, applicable par renvoi de l’art. 436 al. 1 CPP (TF 6B_1065/2015 du 15 septembre 2016 consid. 3.2). Au vu du mémoire produit et des déterminations du 21 décembre 2016, cette indemnité sera fixée à 1’200 fr. (4 heures à 300 fr.), plus un montant correspondant à la TVA – étant rappelé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 par 96 fr., soit 1296 fr. au total, à la charge de l’Etat. Les frais de la procédure de recours, constitués en l'espèce du seul émolument d'arrêt, par 990 fr. (art. 20 al. 1 TFIP [tarif des frais judiciaires de procédure et indemnités en matière pénale du 28 septembre 2010; RSV 312.03.1]), seront laissés à la charge de l’Etat (art. 423 al. 1 CPP). Par ces motifs, la Chambre des recours pénale prononce : I. Le recours est admis. II. Le dossier de la cause est renvoyé au Ministère public de l’arrondissement de La Côte pour qu’il procède dans le sens des considérants. III. Une indemnité de 1296 fr. (mille deux cent nonante-six francs) est allouée à Q.________ pour la procédure de recours, à la charge de l’Etat. IV. Les frais du présent arrêt, par 990 fr. (neuf cent nonante francs), sont laissés à la charge de l’Etat. V. L’arrêt est exécutoire. Le président :               La greffière : Du Le présent arrêt, dont la rédaction a été approuvée à huis clos, est notifié, par l'envoi d'une copie complète, à : - Me Sarah El-Abshihy, avocat (pour Q.________),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