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471 vom 28. Juni 2017</w:t>
      </w:r>
    </w:p>
    <w:p>
      <w:r>
        <w:t>VD Tribunal cantonal, 2017-06-28, FR</w:t>
      </w:r>
    </w:p>
    <w:p>
      <w:r>
        <w:rPr>
          <w:b/>
        </w:rPr>
        <w:t xml:space="preserve">Quelle: </w:t>
      </w:r>
      <w:r>
        <w:t>https://mcp.opencaselaw.ch/entscheid/vd_findinfo_D_cision___2017___471</w:t>
      </w:r>
    </w:p>
    <w:p>
      <w:r>
        <w:t>FR: VD_FINDINFO Décision / 2017 / 471 du 28 juin 2017</w:t>
      </w:r>
    </w:p>
    <w:p>
      <w:r>
        <w:t>IT: VD_FINDINFO Décision / 2017 / 471 del 28 giugno 2017</w:t>
      </w:r>
    </w:p>
    <w:p>
      <w:pPr>
        <w:pStyle w:val="Heading2"/>
      </w:pPr>
      <w:r>
        <w:t>Regeste</w:t>
      </w:r>
    </w:p>
    <w:p>
      <w:r>
        <w:t>EXÉCUTION ANTICIPÉE DES PEINES ET DES MESURES | 236 al. 1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 Niggli/ Heer/Wiprächtiger [éd.], Basler Kommentar, Schweizerische Strafprozessordnung, Jugendstrafprozessordnung,</w:t>
      </w:r>
    </w:p>
    <w:p>
      <w:r>
        <w:rPr>
          <w:b/>
        </w:rPr>
        <w:t>E. 2</w:t>
      </w:r>
    </w:p>
    <w:p>
      <w:r>
        <w:t>e éd., Bâle 2014, n. 10 ad art. 393 CPP; Hug, in : Donatsch/Hansjakob/Lieber [éd.], Kommentar zur Schweizerischen Strafprozess- ordnung, 2 e éd., Zurich/Bâle 2014, n. 17 ad art. 236 CPP; CREP 24 octobre 2016/654; CREP 17 novembre 2015/745;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par le prévenu qui a qualité pour recourir (art. 382 al. 1 CPP) et qui satisfait aux conditions de forme posées par l’art. 385 al. 1 CPP.</w:t>
      </w:r>
    </w:p>
    <w:p>
      <w:r>
        <w:rPr>
          <w:b/>
        </w:rPr>
        <w:t>E. 2.1</w:t>
      </w:r>
    </w:p>
    <w:p>
      <w:r>
        <w:t>Contestant l'existence du risque de collusion retenu par la Procureure dans l'ordonnance entreprise, le recourant soutient que les conditions d'une exécution anticipée de peine seraient réalisées. Il se prévaut en outre de motifs de convenance personnelle, relatifs à son bien-être.</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ainsi que, le cas échéant, de lui offrir de meilleures chances de resocialisation (ATF 133 I 270 consid. 3.2.1; ATF 126 I 172 consid. 3a; TF 6B_73/2017 du 16 février 2017 consid. 2.1 destiné à la publication). La poursuite de la détention sous la forme de l'exécution anticipée de la peine présuppose tout d'abord l'existence d'un des motifs de détention provisoire prévus à l'art. 221 al. 1 let. a, b ou c CPP et sa durée doit respecter le principe de la proportionnalité (TF 6B_73/2017 du 16 février 2017 consid. 2.1 destiné à la publication;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p. 23 s. et les références citées). Plus l'instruction se trouve à un stade avancé et les faits établis avec précision, plus les exigences relatives à la preuve de l'existence d'un risque de collusion sont élevées (ATF 137 IV 122 consid. 4.2; ATF 132 I 21 consid. 3.2.2; TF 1B_127/2017 du 20 avril 2017; TF 1B_449/2015 du 15 janvier 2016 consid. 2.3; TF 1B_742/2012 du 17 janvier 2013 consid. 2.2). 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TF 1B_189/2014 du 28 juillet 2014 consid. 2.3 et les références citées). Un danger de collusion n'exclut cependant pas nécessairement la mise en place d'une exécution anticipée de peine. Cela étant, dans l'intérêt de l'instruction, ce motif de détention peut alors justifier de limiter certains allégements qu'offre ce régime (cf. art. 236 al. 4 CPP; ATF 133 I 270 consid. 3.2.1 p. 278). Celui-ci ne permet en effet pas de prévenir aussi efficacement d'éventuels actes de collusion que le régime qui prévaut en matière de détention provisoire proprement dite. L'exécution anticipée de la peine doit néanmoins être refusée lorsqu'un risque élevé de collusion demeure, de sorte que le but de la détention et les besoins de l'instruction seraient compromis si le régime de l'exécution anticipée devait être mis en oeuvre (TF 1B_127/2017 du 20 avril 2017 consid. 2.1; TF 1B_449/2015 du 15 janvier 2016 consid. 2.3).</w:t>
      </w:r>
    </w:p>
    <w:p>
      <w:r>
        <w:rPr>
          <w:b/>
        </w:rPr>
        <w:t>E. 2.3</w:t>
      </w:r>
    </w:p>
    <w:p>
      <w:r>
        <w:t>Le recourant soutient qu’il ignorait les coordonnées de ses deux comparses et qu’il se serait fait manipuler par l’un d’eux. Selon lui, la crainte que lui inspirerait cet individu suffirait à le dissuader de reprendre contact avec ses acolytes, ce à quoi il n’aurait donc aucun intérêt. Certes, les chances de retrouver rapidement les deux comparses en fuite, qui séjournent probablement en France, apparaissent minces. En outre, le Ministère public ne précise pas expressément quelles mesures d’instruction, hormis l’hypothétique audition des acolytes, doivent encore être mises en œuvre dans l’enquête, qui a débuté le 8 octobre 2016. Ce qui précède doit être apprécié au regard du risque de collusion retenu à l’appui du maintien en détention provisoire du prévenu dès son arrestation. Cela étant, le mode opératoire récurrent des auteurs témoigne d’une énergie criminelle et d’un degré d’organisation particulièrement prononcés. Les moyens du recourant relatifs aux prétendues menaces dont il aurait été victime relèvent du fond et ne sont pas étayés. Il ressort des procès-verbaux de ses auditions que le recourant apparaît rompu aux interrogatoires policiers. Il est invraisemblable qu’il ignore tout ou presque de ses comparses. Le risque de collusion apparaît donc réalisé tout comme il l’était depuis le début de la détention provisoire. En outre, le motif de la Procureure selon lequel il n’est pratiquement pas possible de restreindre les accès au téléphone en cas d’exécution anticipée de peine trouve appui dans la jurisprudence fédérale récente. Le Tribunal fédéral admet en effet que le risque de collusion fasse obstacle au passage du prévenu en exécution anticipée de peine lorsqu’il s’avère, de fait, difficile de contrôler les communications de l’intéressé, s’agissant notamment du risque de messages codés ou de contacts avec des détenus soumis à un régime plus souple (TF 1B_127/2017 du 20 avril 2017 précité, spéc. consid. 2.3). Tel est précisément le cas en l’espèce. Compte tenu de ce qui précède, la requête du recourant tendant à ce qu’il soit mis au bénéfice du régime de l’exécution anticipée de peine apparaît infondée en l’état.</w:t>
      </w:r>
    </w:p>
    <w:p>
      <w:r>
        <w:rPr>
          <w:b/>
        </w:rPr>
        <w:t>E. 3</w:t>
      </w:r>
    </w:p>
    <w:p>
      <w:r>
        <w:t>Il résulte de ce qui précède que le recours doit être rejeté et l’ordonnance du 1 er juin 2017 confirmée.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 er juin 2017 est confirmée. III. Les frais d'arrêt, par 770 fr. (sept cent septante francs), sont mis à la charge du recourant. IV. L’arrêt est exécutoire. Le président :               Le greffier : Du Le présent arrêt, dont la rédaction a été approuvée à huis clos, est notifié, par l'envoi d'une copie complète, à : - M. B.________, - Me Sarah M. Perrier, avocate (pour B.________),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