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463 vom 19. Juni 2017</w:t>
      </w:r>
    </w:p>
    <w:p>
      <w:r>
        <w:t>VD Tribunal cantonal, 2017-06-19, FR</w:t>
      </w:r>
    </w:p>
    <w:p>
      <w:r>
        <w:rPr>
          <w:b/>
        </w:rPr>
        <w:t xml:space="preserve">Quelle: </w:t>
      </w:r>
      <w:r>
        <w:t>https://mcp.opencaselaw.ch/entscheid/vd_findinfo_D_cision___2017___463</w:t>
      </w:r>
    </w:p>
    <w:p>
      <w:r>
        <w:t>FR: VD_FINDINFO Décision / 2017 / 463 du 19 juin 2017</w:t>
      </w:r>
    </w:p>
    <w:p>
      <w:r>
        <w:t>IT: VD_FINDINFO Décision / 2017 / 463 del 19 giugno 2017</w:t>
      </w:r>
    </w:p>
    <w:p>
      <w:pPr>
        <w:pStyle w:val="Heading2"/>
      </w:pPr>
      <w:r>
        <w:t>Regeste</w:t>
      </w:r>
    </w:p>
    <w:p>
      <w:r>
        <w:t>DÉCISION D'IRRECEVABILITÉ, CONTESTATION CIVILE | 310 CPP (CH), 393 al. 1 let. a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w:t>
      </w:r>
    </w:p>
    <w:p>
      <w:r>
        <w:rPr>
          <w:b/>
        </w:rPr>
        <w:t>E. 1.2</w:t>
      </w:r>
    </w:p>
    <w:p>
      <w:r>
        <w:t>En l’espèce, interjeté dans le délai légal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w:t>
      </w:r>
    </w:p>
    <w:p>
      <w:r>
        <w:t>La recourante considère que les faits qu’elle impute aux époux A.V.________ sont constitutifs d’une tentative de contrainte au sens de l’art. 181 CP.</w:t>
      </w:r>
    </w:p>
    <w:p>
      <w:r>
        <w:rPr>
          <w:b/>
        </w:rPr>
        <w:t>E. 3.1</w:t>
      </w:r>
    </w:p>
    <w:p>
      <w:r>
        <w:t>Aux termes de l’art. 181 CP (Code pénal suisse; RS 311.0),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La contrainte est illicite lorsque le moyen ou le but est contraire au droit ou encore lorsque le moyen est disproportionné pour atteindre le but visé (ATF 134 IV 216 consid. 4.1 ; ATF 129 IV</w:t>
      </w:r>
    </w:p>
    <w:p>
      <w:r>
        <w:rPr>
          <w:b/>
        </w:rPr>
        <w:t>E. 3.2</w:t>
      </w:r>
    </w:p>
    <w:p>
      <w:r>
        <w:t>En l’espèce, la recourante expose avoir reçu, de la part des époux A.V.________, un commandement de payer le 16 avril 2014, relatif à des loyers impayés d’un appartement. Elle a déposé plainte une première fois en février 2016 contre son ex-petit ami, H.________, plainte qui a abouti à une ordonnance de non-entrée en matière, puis contre le couple A.V.________, en janvier 2017, amis qui auraient loué l’appartement à H.________. La recourante précise avoir mis en lien ces personnes mais n’avoir jamais elle-même signé le bail, ni s’être portée garante ni, enfin, avoir habité l’appartement litigieux (cf. PV aud. 1). L’étude des diverses pièces du dossier permet de comprendre que la recourante a mis en relation les époux A.V.________ et  H.________ pour que ce dernier puisse sous-louer l’appartement du couple. Même si N.________ avait l’intention de s’établir avec lui là-bas, elle y a renoncé au vu de leurs conflits. Elle admet néanmoins avoir passé quelques week-ends dans l’appartement. Comme l’a indiqué le procureur, la recourante confond la voie civile et la voie pénale. Si, comme elle le prétend, la poursuite est infondée, N.________ peut la faire annuler en procédant par la voie civile. Pénalement, les éléments pour envisager l’infraction de contrainte ne sont pas réunis. Certes, contractuellement, la recourante ne semble rien devoir du fait du bail. Il n’en demeure pas moins que les parties se connaissent et que le montant réclamé semble correspondre aux loyers impayés. Dans ces circonstances, les époux A.V.________ n’ont pas agi de manière illicite en faisant notifier à N.________ le commandement de payer litigieux. Au vu de ce qui précède, l’ordonnance attaquée échappe à la critique et doit être confirmée. 4. En définitive, le recours, manifestement mal fondé, doit être rejeté, sans autre échange d'écritures (art. 390 al. 2 CPP), et l'ordonnance du 17 mars 2017 confirmée. Les frais de la procédure de recours, constitués en l’espèce du seul émolument d’arrêt (art. 422 al. 1 CPP), par 660 fr. (art. 20 al. 1 TFIP [tarif des frais de procédure et indemnités en matière pénal; RSV 312.03.1]), seront mis à la charge de la recourante, qui succombe (art. 428 al. 1 CPP). Le montant de 550 fr. déjà versé par N.________ à titre de sûretés sera déduit du montant dû (art. 7 TFIP). Par ces motifs, la Chambre des recours pénale prononce : I. Le recours est rejeté. II. L’ordonnance du 17 mars 2017 est confirmée. III. Les frais de la procédure de recours, par 660 fr. (six cent soixante francs), sont mis à la charge de N.________. IV. Le montant de 550 fr. (cinq cent cinquante francs) déjà versé à titre de sûretés par N.________ sera déduit des frais mis à sa charge au chiffre III ci-dessus. V. L’arrêt est exécutoire. Le président :               La greffière : Du Le présent arrêt, dont la rédaction a été approuvée à huis clos, est notifié, par l'envoi d'une copie complète, à : - Mme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consid. 3.4 ;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 ATF 120 IV 17 consid. 2a/aa). Sur le plan subjectif, il faut que l'auteur ait agi avec conscience et volonté, soit au moins qu'il ait accepté l'éventualité que le procédé illicite employé entrave le destinataire dans sa liberté de décision (ATF 120 IV 17 consid. 2c ; TF 6B_38/2011 du 26 avril 2011 consid. 2.2.1). Selon la jurisprudence du Tribunal fédéral,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le cas échéant,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(TF 6B_378/2016 du 15 décembre 2016 consid. 2.1 et les références citées). En outre, il est de nature à porter atteinte au crédit professionnel du destinataire (TF 6B_281/2013 du 16 juillet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