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46 vom 17. Januar 2017</w:t>
      </w:r>
    </w:p>
    <w:p>
      <w:r>
        <w:t>VD Tribunal cantonal, 2017-01-17, FR</w:t>
      </w:r>
    </w:p>
    <w:p>
      <w:r>
        <w:rPr>
          <w:b/>
        </w:rPr>
        <w:t xml:space="preserve">Quelle: </w:t>
      </w:r>
      <w:r>
        <w:t>https://mcp.opencaselaw.ch/entscheid/vd_findinfo_D_cision___2017___46</w:t>
      </w:r>
    </w:p>
    <w:p>
      <w:r>
        <w:t>FR: VD_FINDINFO Décision / 2017 / 46 du 17 janvier 2017</w:t>
      </w:r>
    </w:p>
    <w:p>
      <w:r>
        <w:t>IT: VD_FINDINFO Décision / 2017 / 46 del 17 gennaio 2017</w:t>
      </w:r>
    </w:p>
    <w:p>
      <w:pPr>
        <w:pStyle w:val="Heading2"/>
      </w:pPr>
      <w:r>
        <w:t>Regeste</w:t>
      </w:r>
    </w:p>
    <w:p>
      <w:r>
        <w:t>DÉTENTION PROVISOIRE, RISQUE DE RÉCIDIVE | 221 al. 1 let. c CPP (CH), 227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C.________ est recevable.</w:t>
      </w:r>
    </w:p>
    <w:p>
      <w:r>
        <w:rPr>
          <w:b/>
        </w:rPr>
        <w:t>E. 2</w:t>
      </w:r>
    </w:p>
    <w:p>
      <w:r>
        <w:t>A titre préalable, on relèvera que les délais fixé par le CPP pour la procédure de détention s’imposent à tous les intervenants. Les procureurs et les présidents du Tribunal des mesures de contrainte ne sauraient dès lors tenir compte des vacances des avocats. En particulier, on ne saurait reprocher à la procureure d’avoir adressé, le 27 décembre 2016, au Tribunal des mesures de contrainte, sa demande de prolongation de la détention provisoire de C.________, alors que l’étude du défenseur de celui-ci était fermée du 24 décembre 2016 au 2 janvier 2017.</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3.2</w:t>
      </w:r>
    </w:p>
    <w:p>
      <w:r>
        <w:t>En l’espèce, le recourant ne conteste pas, à juste titre, l’existence d'indices de culpabilité suffisants. Il conteste en revanche la qualification juridique des faits, soutenant qu’il n’y a pas lieu de retenir la tentative de meurtre. Ce faisant, le recourant plaide le fond. Cela ne relève cependant pas de la compétence de la Cour de céans, mais de celle du juge du fond. Au demeurant, la prévention de tentative de meurtre, à ce stade de l’enquête, paraît correspondre aux premiers éléments recueillis.</w:t>
      </w:r>
    </w:p>
    <w:p>
      <w:r>
        <w:rPr>
          <w:b/>
        </w:rPr>
        <w:t>E. 4</w:t>
      </w:r>
    </w:p>
    <w:p>
      <w:r>
        <w:t>L’ordonnance attaquée se fonde sur le risque de récidive (art. 221 al. 1 let. c CPP).</w:t>
      </w:r>
    </w:p>
    <w:p>
      <w:r>
        <w:rPr>
          <w:b/>
        </w:rPr>
        <w:t>E. 4.1</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(ATF 137 IV 84 consid. 3.2 ; TF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risque de récidive peut aussi se fonder sur les infractions faisant l'objet de la procédure pénale en cours, si le prévenu est fortement soupçonné – avec une probabilité confinant à la certitude – de les avoir commises (ATF 137 IV 84 consid. 3.2 et les références citées).</w:t>
      </w:r>
    </w:p>
    <w:p>
      <w:r>
        <w:rPr>
          <w:b/>
        </w:rPr>
        <w:t>E. 4.2</w:t>
      </w:r>
    </w:p>
    <w:p>
      <w:r>
        <w:t>En l’espèce, au vu des éléments au dossier, notamment des déclarations de la victime et de sa fille, décrivant l’intéressé comme une personne agressive et impulsive, des violences domestiques dont celui-ci a déjà été l’auteur, quand bien même elles n’ont pas été dénoncées pénalement, et des déclarations du recourant, celui-ci paraît souffrir d’importants troubles psychiques le rendant violent. Seuls les résultats de l’expertise psychiatrique ordonnée par la procureure permettront d'évaluer la dangerosité du recourant. Aucune mesure de substitution ne saurait dès lors entrer en considération à ce stade. Le risque de récidive est donc concret et justifie le maintien du recourant en détention provisoire, nonobstant l’avis de la victime, qui ne semble pas s’opposer à la libération du prévenu.</w:t>
      </w:r>
    </w:p>
    <w:p>
      <w:r>
        <w:rPr>
          <w:b/>
        </w:rPr>
        <w:t>E. 6</w:t>
      </w:r>
    </w:p>
    <w:p>
      <w:r>
        <w:t>L'affirmation d'un risque de réitération dispense d'examiner s'il existe aussi un risque de passage à l’acte au sens de l'art. 221 al. 2 CPP (TF 1B_249/2011 du 7 juin 2011 consid. 2.4).</w:t>
      </w:r>
    </w:p>
    <w:p>
      <w:r>
        <w:rPr>
          <w:b/>
        </w:rPr>
        <w:t>E. 7.1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7.2</w:t>
      </w:r>
    </w:p>
    <w:p>
      <w:r>
        <w:t>En l’espèce, le recourant est détenu depuis le 10 juillet 2016, soit depuis un peu plus de six mois. Compte tenu de la gravité des faits qui lui sont reprochés, le recourant s'expose à une peine d’une durée supérieure à celle de la détention provisoire subie à ce jour.</w:t>
      </w:r>
    </w:p>
    <w:p>
      <w:r>
        <w:rPr>
          <w:b/>
        </w:rPr>
        <w:t>E. 8</w:t>
      </w:r>
    </w:p>
    <w:p>
      <w:r>
        <w:t>A l’appui de son recours, C.________ a exposé souffrir d’une hypertension artérielle, d’une myopathie dilatée et d’un trouble du rythme cardiaque, qui exigeraient un suivi médical très strict, dont il ne pourrait bénéficier en détention. Toutefois, il n’est pas établi en l’état que ces maladies entraîneraient une incapacité complète de subir une détention provisoire ni qu’elles nécessiteraient un traitement médical non compatible avec une incarcération (cf. TF 6B_511/2013 du 17 septembre 2013).</w:t>
      </w:r>
    </w:p>
    <w:p>
      <w:r>
        <w:rPr>
          <w:b/>
        </w:rPr>
        <w:t>E. 9</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seront mis à la charge du recourant, qui succombe (art. 428 al. 1 CPP). Par ces motifs, la Chambre des recours pénale prononce : I. Le recours est rejeté. II. L’ordonnance du 6 janvier 2017 est confirmée. III. Les frais d’arrêt, par 660 fr. (six cent soixante francs), sont mis à la charge de C.________. IV. L’arrêt est exécutoire. Le président :               La greffière : Du Le présent arrêt, dont la rédaction a été approuvée à huis clos, est notifié, par l'envoi d'une copie complète, à : - Me Jean Lob, avocat (pour C.________), - Ministère public central, et communiqué à : - M. le Président du Tribunal des mesures de contrainte, - Mme la Procureure itinérante pour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