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450 vom 19. Juni 2017</w:t>
      </w:r>
    </w:p>
    <w:p>
      <w:r>
        <w:t>VD Tribunal cantonal, 2017-06-19, FR</w:t>
      </w:r>
    </w:p>
    <w:p>
      <w:r>
        <w:rPr>
          <w:b/>
        </w:rPr>
        <w:t xml:space="preserve">Quelle: </w:t>
      </w:r>
      <w:r>
        <w:t>https://mcp.opencaselaw.ch/entscheid/vd_findinfo_D_cision___2017___450</w:t>
      </w:r>
    </w:p>
    <w:p>
      <w:r>
        <w:t>FR: VD_FINDINFO Décision / 2017 / 450 du 19 juin 2017</w:t>
      </w:r>
    </w:p>
    <w:p>
      <w:r>
        <w:t>IT: VD_FINDINFO Décision / 2017 / 450 del 19 giugno 2017</w:t>
      </w:r>
    </w:p>
    <w:p>
      <w:pPr>
        <w:pStyle w:val="Heading2"/>
      </w:pPr>
      <w:r>
        <w:t>Regeste</w:t>
      </w:r>
    </w:p>
    <w:p>
      <w:r>
        <w:t>DÉTENTION POUR DES MOTIFS DE SÛRETÉ, DÉTENTION PROVISOIRE, SOUPÇON | 221 CPP (CH)</w:t>
      </w:r>
    </w:p>
    <w:p>
      <w:pPr>
        <w:pStyle w:val="Heading2"/>
      </w:pPr>
      <w:r>
        <w:t>Erwägungen</w:t>
      </w:r>
    </w:p>
    <w:p>
      <w:r>
        <w:rPr>
          <w:b/>
        </w:rPr>
        <w:t>E. 1</w:t>
      </w:r>
    </w:p>
    <w:p>
      <w:r>
        <w:t>Aux termes de l’art. 393 al. 1 let. c CPP (Code de procédure pénale du 5 octobre 2007;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8 avril 2015/238; CREP 10 mars 2015/171; CREP 12 février 2015/111 et les références citées).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RSV 312.01]; art. 80 LOJV [loi d’organisation judiciaire du 12 décembre 1979; RSV 173.01]). Interjeté en temps utile et dans les formes prescrites (cf. art. 385 al. 1 CPP) par le prévenu qui a qualité pour recourir (art. 382 CPP), le recours est recevable, sous réserve de ce qui sera exposé ci-dessous (consid. 2.7).</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ou pour des motifs de sûreté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pp. 1024 ss).</w:t>
      </w:r>
    </w:p>
    <w:p>
      <w:r>
        <w:rPr>
          <w:b/>
        </w:rPr>
        <w:t>E. 2.2</w:t>
      </w:r>
    </w:p>
    <w:p>
      <w:r>
        <w:t>Par des moyens peu explicites, d’une étendue confinant à la prolixité, le recourant se prévaut d’abord de l’arrêt récemment rendu par le Tribunal fédéral (TF 1B_196/2017 du 24 mai 2017, déjà mentionné), dans lequel la juridiction fédérale a considéré que l’acte tenu pour un recours dirigé contre l’ordonnance du 27 mars 2017 du Tribunal des mesures de contrainte était en réalité une demande de mise en liberté provisoire. Il se méprend toutefois quant à la portée de cet arrêt sur le sort de sa demande de mise en liberté provisoire. En effet, le Tribunal fédéral a précisé que le prévenu resterait incarcéré jusqu’à ce qu’il soit statué sur sa demande de libération, de sorte que cet arrêt n’est d’aucun secours à l’intéressé.</w:t>
      </w:r>
    </w:p>
    <w:p>
      <w:r>
        <w:rPr>
          <w:b/>
        </w:rPr>
        <w:t>E. 2.3</w:t>
      </w:r>
    </w:p>
    <w:p>
      <w:r>
        <w:t>Le recourant critique ensuite le délai que lui a imparti le Tribunal des mesures de contrainte pour se déterminer sur la prise de position du Ministère public du 30 mai 2017 concluant au rejet de la demande de libération du prévenu. L’art. 228 al. 3 CPP prévoit que le tribunal des mesures de contrainte notifie la prise de position du ministère public au prévenu et à son défenseur et leur impartit un délai de trois jours pour présenter une réplique. Le 1 er juin 2017, le Tribunal d’arrondissement de Lausanne a adressé la prise de position du Parquet au Tribunal des mesures de contrainte qui, le même jour, l’a notifiée au prévenu, par son défenseur, en lui impartissant un délai de trois jours pour se déterminer, une audience étant prévue le 6 juin 2017. Le délai de détermination imparti au prévenu était conforme à l’art. 228 al. 3 CPP. Le 1 er juin 2017 aussi, la défense a fait savoir qu’elle n’entendait pas déposer de réplique écrite, mais qu’elle se déterminerait oralement à l’audience, ce qu’elle a fait. C’est donc en vain que le prévenu critique le délai qui lui a été imparti.</w:t>
      </w:r>
    </w:p>
    <w:p>
      <w:r>
        <w:rPr>
          <w:b/>
        </w:rPr>
        <w:t>E. 2.4</w:t>
      </w:r>
    </w:p>
    <w:p>
      <w:r>
        <w:t>Contestant les soupçons pesant contre lui, le recourant tente en outre de plaider le fond de la cause. Il suffit, à cet égard de relever que, comme la Cour de céans l’a indiqué dans ses arrêts des 13 avril 2016, 21 juillet 2016 et 11 avril 2017, auxquels il est renvoyé, les soupçons qui pèsent sur le prévenu suffisent à justifier sa détention avant jugement. A cet égard, comme elle l’avait précédemment fait dans son arrêt du 11 avril 2017, la Cour de céans se réfère dans leur intégralité aux considérants qu'elle a développés dans ses précédents arrêts. Ce procédé est admissible au regard des exigences du droit d’être entendu (TF 1B_149/2010 du 1 er juin 2010 consid. 1.3; CREP 23 octobre 2012/634). Aucun élément nouveau qui serait de nature à alléger ses soupçons n’est survenu depuis l’arrêt du 11 avril 2017, lequel conserve donc toute sa pertinence, à l’instar de ceux rendus antérieurement sur le même objet. Au surplus, la Cour de céans ne saurait à l’évidence se substituer aux juges du fond en statuant sur l’action pénale.</w:t>
      </w:r>
    </w:p>
    <w:p>
      <w:r>
        <w:rPr>
          <w:b/>
        </w:rPr>
        <w:t>E. 2.5</w:t>
      </w:r>
    </w:p>
    <w:p>
      <w:r>
        <w:t>Le recourant conteste également l’acte d’accusation déposé le 22 mai 2017. L'art. 324 al. 2 CPP prévoit cependant que l’acte d'accusation n'est pas sujet à recours.</w:t>
      </w:r>
    </w:p>
    <w:p>
      <w:r>
        <w:rPr>
          <w:b/>
        </w:rPr>
        <w:t>E. 2.6</w:t>
      </w:r>
    </w:p>
    <w:p>
      <w:r>
        <w:t>Le prévenu fait ensuite grief au Tribunal des mesures de contrainte de s’être référé à ses précédentes décisions en en reprenant les motifs. Il suffit, à cet égard, de rappeler que ce procédé est admissible au regard des exigences du droit d’être entendu, comme cela a été relevé sous l’angle des soupçons pesant sur l’intéressé (TF 1B_149/2010 du 1 er juin 2010 consid. 1.3; CREP 23 octobre 2012/634).</w:t>
      </w:r>
    </w:p>
    <w:p>
      <w:r>
        <w:rPr>
          <w:b/>
        </w:rPr>
        <w:t>E. 2.7</w:t>
      </w:r>
    </w:p>
    <w:p>
      <w:r>
        <w:t>Le recourant critique ses conditions de détention, notamment en lien avec le traitement médical auquel il doit se soumettre, qu’il avait du reste évoqué à l’audience du Tribunal des mesures de contrainte. Pour autant qu’elles soient intelligibles, ces critiques adressées à la direction de l’établissement carcéral ne relèvent pas de la compétence de la Cour de céans, mais de celle du Service pénitentiaire, respectivement du service médical mandaté par le Service pénitentiaire selon l’art. 33a LEP (loi cantonale sur l'exécution des condamnations pénales; RSV 340.01), s’agissant de soins dispensés par le service médical selon l’art. 33b LEP. Si le recourant devait considérer que ses conditions de détention étaient illicites, le Tribunal des mesures de contrainte devrait, en tout état de cause, être saisi avant que l’autorité de céans se prononce le cas échéant sur recours, ce qui n’a pas été le cas.</w:t>
      </w:r>
    </w:p>
    <w:p>
      <w:r>
        <w:rPr>
          <w:b/>
        </w:rPr>
        <w:t>E. 2.8</w:t>
      </w:r>
    </w:p>
    <w:p>
      <w:r>
        <w:t>Toujours en relation avec son état de santé, le recourant semble appeler de ses vœux des mesures de substitution à la détention avant jugement, soit pour des motifs de sûreté (art. 237 CPP). Le Tribunal des mesures de contrainte a relevé, au vu des soupçons pesant sur le recourant, que l’intéressé était susceptible d’agir à l’encontre d’autres enfants, de sorte que l’on ne voyait pas quelle mesure de substitution serait propre à prévenir le risque de réitération d’actes d’ordre sexuel avec des enfants ou d’autres infractions à l’intégrité sexuelle (ordonnance du 6 juin 2017 consid. 9). A cet égard, la Cour de céans, se référant en particulier à son précédent arrêt (CREP 14 juin 2017/389 consid. 3.4 in fine, lui-même fondé sur CREP 11 avril 2017/243 consid. 3.3 in fine), considère qu’aucune mesure de substitution n’apparaît de nature à pallier le risque en question, à défaut de tout élément nouveau survenu depuis ce dernier arrêt qui serait de nature à mener à une autre appréciation. Dans ces conditions, peu importe que le recourant accepte ou non un traitement.</w:t>
      </w:r>
    </w:p>
    <w:p>
      <w:r>
        <w:rPr>
          <w:b/>
        </w:rPr>
        <w:t>E. 2.9</w:t>
      </w:r>
    </w:p>
    <w:p>
      <w:r>
        <w:t>Enfin, le recourant, se prévalant implicitement de l'art. 107 al. 1 let. a CPP, se plaint de ne pas avoir eu accès à son dossier. Il suffit, à cet égard, de se référer intégralement au considérant 3.2 du dernier arrêt susmentionné (CREP 14 juin 2017/389), à défaut de tout élément nouveau qui serait survenu dans l’intervalle.</w:t>
      </w:r>
    </w:p>
    <w:p>
      <w:r>
        <w:rPr>
          <w:b/>
        </w:rPr>
        <w:t>E. 3</w:t>
      </w:r>
    </w:p>
    <w:p>
      <w:r>
        <w:t>En définitive, le recours, manifestement mal fondé, doit être rejeté dans la mesure où il est recevable (cf. consid. 2.7 ci-dessous), sans autre échange d’écritures (art. 390 al. 2 CPP), et l’ordonnance du 6 juin 2017 confirmée. Les frais de la procédure de recours, constitués en l’espèce du seul émolument d’arrêt (art. 422 al. 1 CPP), par 880 fr. (art. 20 al. 1 TFIP [tarif des frais de procédure et indemnités en matière pénal; RSV 312.03.1]), seront mis à la charge du recourant, qui succombe (art. 428 al. 1 CPP). Par ces motifs, la Chambre des recours pénale prononce : I. Le recours est rejeté dans la mesure où il est recevable. II. L'ordonnance du 6 juin 2017 est confirmée. III. Les frais d'arrêt, par 880 fr. (huit cent huitante francs), sont mis à la charge d’G.________. IV. L’arrêt est exécutoire. Le président :               Le greffier : Du Le présent arrêt, dont la rédaction a été approuvée à huis clos, est notifié, par l'envoi d'une copie complète, à : - M. G.________, - Ministère public central, et communiqué à : - Me Claude Nicati, avocat (pour G.________), - Me Patrick Michod, avocat (pour [...]), - Me Laurent Schuler, avocat (pour [...]), - Me Julien Gafner, avocat (pour [...]), - Tribunal correctionnel de l’arrondissement de Lausanne,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