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444 vom 16. Juni 2017</w:t>
      </w:r>
    </w:p>
    <w:p>
      <w:r>
        <w:t>VD Tribunal cantonal, 2017-06-16, FR</w:t>
      </w:r>
    </w:p>
    <w:p>
      <w:r>
        <w:rPr>
          <w:b/>
        </w:rPr>
        <w:t xml:space="preserve">Quelle: </w:t>
      </w:r>
      <w:r>
        <w:t>https://mcp.opencaselaw.ch/entscheid/vd_findinfo_D_cision___2017___444</w:t>
      </w:r>
    </w:p>
    <w:p>
      <w:r>
        <w:t>FR: VD_FINDINFO Décision / 2017 / 444 du 16 juin 2017</w:t>
      </w:r>
    </w:p>
    <w:p>
      <w:r>
        <w:t>IT: VD_FINDINFO Décision / 2017 / 444 del 16 giugno 2017</w:t>
      </w:r>
    </w:p>
    <w:p>
      <w:pPr>
        <w:pStyle w:val="Heading2"/>
      </w:pPr>
      <w:r>
        <w:t>Regeste</w:t>
      </w:r>
    </w:p>
    <w:p>
      <w:r>
        <w:t>RÉCUSATION | 56 CPP (CH)</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du Tribunal cantonal est compétente pour statuer sur la demande de récusation présentée par N.________ contre R.________, Présidente du Tribunal correctionnel de l'arrondissement de l’Est vaudois (art. 13 al. 1 LVCPP [Loi cantonale d’introduction du Code de procédure pénale suisse du 19 mai 2009 ;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1B_311/2014 du 31 octobre 2014; TF 1B_105/2013 du 21 mai 2013 consid.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 TF 1B_311/2014 du 31 octobre 2014). Dès qu’une partie a connaissance d’un motif de récusation (cf. art. 56 CPP), elle doit le communiquer à l’autorité sans délai (cf. art. 58 al. 1 CPP). Selon la jurisprudence, même si la loi ne prévoit aucun délai particulier, il y a lieu d’admettre que la récusation doit être formée aussitôt, c’est-à-dire dans les jours qui suivent la connaissance de la cause de récusation (TF 1B_321/2013 du 30 octobre 2013 consid. 2.1 et les références citées). Cette disposition reprend une pratique constante, selon laquelle la partie qui omet de se plaindre immédiatement de la prévention du magistrat et laisse le procès se dérouler sans intervenir agit de manière contraire à la bonne foi et voit ainsi son droit se périmer (Moreillon/Parein-Reymond, Petit commentaire, Code de procédure pénale, 2e éd., Bâle 2016, n. 3 ad art. 58 CPP et les arrêts cités). Le requérant doit ainsi faire valoir le motif de récusation invoqué dans un laps de temps d’au plus six ou sept jours depuis sa découverte ; un délai d’attente de deux à trois semaines est déjà excessif (TF 1B_308/2014 du 5 novembre 2014 consid. 2.2.1 ; TF 1B_60/2014 du 1er mai 2014 consid. 2.2 et les arrêts cités ; JdT 2015 III 113 ; cf CREP 7 octobre 2016/669).</w:t>
      </w:r>
    </w:p>
    <w:p>
      <w:r>
        <w:rPr>
          <w:b/>
        </w:rPr>
        <w:t>E. 2.2</w:t>
      </w:r>
    </w:p>
    <w:p>
      <w:r>
        <w:t>En l’espèce, dans ses premiers griefs, le requérant s’en prend en substance à la manière dont les débats du 9 janvier 2017 se sont déroulés et critique les décisions et actes de la Présidente R.________ qui ont précédé la reddition de l’arrêt rendu le 25 avril 2017 par la Ire Cour de droit public du Tribunal fédéral. Ces griefs, en partie déjà invoqués dans la précédente demande de récusation du requérant, qui a été rejetée par décision de la Cour de céans confirmée par le Tribunal fédéral, sont tardifs. La demande de récusation se révèle dès lors irrecevable sur ces points. Il apparaît que les seuls éléments nouveaux invoqués visent le refus de la Présidente R.________ de soumettre à l’expert l’intégralité des questions complémentaires que le défenseur du prévenu entendait lui poser. Cette décision, qui a été prise par une appréciation anticipée des preuves, ne saurait constituer un motif de récusation au vu de la jurisprudence citée plus haut et pourra le cas échéant être attaquée par la voie de l'appel avec le jugement au fond. Quant aux reproches formulés par le requérant sur l'audition de l'expert, il apparaît à la lecture du procès-verbal des opérations que l'expert a été contacté dès réception de la requête en ce sens du défenseur du requérant. Nonobstant l'indisponibilité de l'expert le jour de la reprise de l'audience, soit le 19 juin 2017, pour des obligations académiques prévues de longue date, il apparaît que la Présidente a, sans délai, essayé d'envisager d'étendre les débats aux 19 et 20 juin 2017, afin d'entendre le Dr W.________ le 20, mais que comme cette date ne convenait pas à l'intégralité des parties, il a été décidé de soumettre par écrit à l'expert les questions complémentaires de la défense, limitées toutefois aux points potentiellement en lien avec la responsabilité pénale du prévenu. On ne discerne ainsi pas d’indices de prévention de la Présidente R.________ à l’égard du requérant.</w:t>
      </w:r>
    </w:p>
    <w:p>
      <w:r>
        <w:rPr>
          <w:b/>
        </w:rPr>
        <w:t>E. 3</w:t>
      </w:r>
    </w:p>
    <w:p>
      <w:r>
        <w:t>Il résulte de ce qui précède que la demande de récusation présentée le 13 juin 2017 par N.________ doit être rejetée dans la mesure où elle est recevable. Il n’y a dès lors pas lieu d’annuler les actes de procédure auxquels a participé la Présidente R.________ (art. 60 CPP). Les frais de procédure, constitués en l’espèce du seul émolument de décision, par 880 fr. (art. 20 al. 1 TFIP [Tarif des frais de procédure et indemnités en matière pénale du 28 septembre 2010 ; RSV 312.03.1]), seront mis à la charge du requérant (art. 59 al. 4 CPP). Par ces motifs, la Chambre des recours pénale prononce : I. La demande de récusation présentée le 13 juin 2017 par N.________ est rejetée dans la mesure où elle est recevable. II. Les frais de la présente décision, par 880 fr. (huit cent huitante francs), sont mis à la charge de N.________. III. La décision est exécutoire. Le président :               La greffière : Du La présente décision, dont la rédaction a été approuvée à huis clos, est notifiée, par l'envoi d'une copie complète, à : - Me Cédric Aguet, avocat (pour N.________), - Me François Chanson, avocat (pour [...]), - Me Carole Wahlen, avocate ( [...]), - Ministère public central, et communiquée à : - Mme la Présidente du Tribunal correctionnel de l’arrondissement de l’Est vaudois, - Mme la Procureure du Ministère public central, Division affaires spéciales,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