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434 vom 14. Juni 2017</w:t>
      </w:r>
    </w:p>
    <w:p>
      <w:r>
        <w:t>VD Tribunal cantonal, 2017-06-14, FR</w:t>
      </w:r>
    </w:p>
    <w:p>
      <w:r>
        <w:rPr>
          <w:b/>
        </w:rPr>
        <w:t xml:space="preserve">Quelle: </w:t>
      </w:r>
      <w:r>
        <w:t>https://mcp.opencaselaw.ch/entscheid/vd_findinfo_D_cision___2017___434</w:t>
      </w:r>
    </w:p>
    <w:p>
      <w:r>
        <w:t>FR: VD_FINDINFO Décision / 2017 / 434 du 14 juin 2017</w:t>
      </w:r>
    </w:p>
    <w:p>
      <w:r>
        <w:t>IT: VD_FINDINFO Décision / 2017 / 434 del 14 giugno 2017</w:t>
      </w:r>
    </w:p>
    <w:p>
      <w:pPr>
        <w:pStyle w:val="Heading2"/>
      </w:pPr>
      <w:r>
        <w:t>Regeste</w:t>
      </w:r>
    </w:p>
    <w:p>
      <w:r>
        <w:t>DEMANDE ADRESSÉE À L'AUTORITÉ, RÉCUSATION, CONSULTATION DU DOSSIER | 101 al. 1 CPP (CH), 107 CPP (CH), 221 al. 1 let. c CPP (CH), 56 let. f CPP (CH)</w:t>
      </w:r>
    </w:p>
    <w:p>
      <w:pPr>
        <w:pStyle w:val="Heading2"/>
      </w:pPr>
      <w:r>
        <w:t>Erwägungen</w:t>
      </w:r>
    </w:p>
    <w:p>
      <w:r>
        <w:rPr>
          <w:b/>
        </w:rPr>
        <w:t>E. 1</w:t>
      </w:r>
    </w:p>
    <w:p>
      <w:r>
        <w:t>Le recourant requiert la récusation de deux juges cantonaux et notamment celle de M. Christophe Maillard, Président de la Chambre des recours pénale, membre de la cour constituée pour statuer sur le recours déposé contre l’ordonnance du Tribunal des mesures de contrainte du 29 mai 2017, au motif que ce magistrat « et sa cour » rejetteraient systématiquement ses recours. Il se prévaut également de l’arrêt rendu par le Tribunal fédéral le 24 mai 2017.</w:t>
      </w:r>
    </w:p>
    <w:p>
      <w:r>
        <w:rPr>
          <w:b/>
        </w:rPr>
        <w:t>E. 1.1</w:t>
      </w:r>
    </w:p>
    <w:p>
      <w:r>
        <w:t>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consid. 4.2.2 p. 464; ATF 114 Ia 278 consid. 1 p. 279; TF 1B_41/2009 du 9 mars 2009 consid. 2 et les références; TF 1B_544/2012 du 13 novembre 2012 consid. 3.2 et les références).</w:t>
      </w:r>
    </w:p>
    <w:p>
      <w:r>
        <w:rPr>
          <w:b/>
        </w:rPr>
        <w:t>E. 1.2</w:t>
      </w:r>
    </w:p>
    <w:p>
      <w:r>
        <w:t>En l’espèce, la Cour de céans est habilitée à statuer elle-même sur la requête de récusation dirigée contre l’un de ses membres, celle-ci étant manifestement mal fondée (CREP 28 avril 2016/225; CREP 29 juin 2015/442). En effet, un juge ne peut pas être récusé pour le simple motif que, dans une procédure antérieure, il a eu à trancher en défaveur du requérant (TF 1B_415/2011 du 25 octobre 2011 consid. 2.2 et la réf. citée). De même,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consid.3.2.3 p. 180; ATF 138 IV 142 consid. 2.3 p. 146; cf. aussi TF 1B_46/2016 du 29 avril 2016 consid. 3.1). La demande de récusation doit donc être rejetée. La Chambre des recours pénale est ainsi habilitée, dans sa présente composition, à examiner le recours déposé par G.________.</w:t>
      </w:r>
    </w:p>
    <w:p>
      <w:r>
        <w:rPr>
          <w:b/>
        </w:rPr>
        <w:t>E. 2</w:t>
      </w:r>
    </w:p>
    <w:p>
      <w:r>
        <w:t>Interjeté dans le délai légal (art. 396 al. 1 CPP)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3.1</w:t>
      </w:r>
    </w:p>
    <w:p>
      <w:r>
        <w:t>Articulant des moyens parfois peu explicites, qui seront examinés plus en détail ci-après, le recourant se prévaut d’une violation de divers principes relevant de l’ordre constitutionnel, notamment de son droit d’être entendu, et fait valoir que sa détention serait illicite.</w:t>
      </w:r>
    </w:p>
    <w:p>
      <w:r>
        <w:rPr>
          <w:b/>
        </w:rPr>
        <w:t>E. 3.2</w:t>
      </w:r>
    </w:p>
    <w:p>
      <w:r>
        <w:t>Le recourant semble tout d’abord se plaindre de ne pas avoir eu accès à son dossier. L'accès au dossier est garanti aux parties de manière générale par l'art. 107 al. 1 let. a CPP. Il représente une composante essentiel du droit d’être entendu et des droits de la défense en particulier (Greter/Gisler, Le moment de la consultation du dossier pénal et les restrictions temporaires à son accès, in : Forumpoenale 5/2013, p. 301; CREP 7 juillet 2016/456). L'art. 101 al. 1 CPP précise que les parties peuvent consulter le dossier d'une procédure pénale pendante, au plus tard après la première audition du prévenu et l'administration des preuves principales par le Ministère public, l'art. 108 CPP étant réservé. Le grief articulé en relation avec l’accès au dossier tombe à faux. En effet, un défenseur d’office a été désigné au prévenu. Ce mandataire est habilité à consulter le dossier de la cause (cf. art. 101 al. 1 et 107 al. 1 let. a CPP), ce qui implique qu’il peut en tirer des photocopies et les transmettre à son client (cf. art. 223 al. 2 CPP). Le recourant apparaît du reste au fait des charges dirigées contre lui et des conditions de sa détention avant jugement. Il n’invoque en outre aucun acte de la direction de la procédure dont on pourrait déduire que l’accès à tout ou partie du dossier lui aurait été refusé.</w:t>
      </w:r>
    </w:p>
    <w:p>
      <w:r>
        <w:rPr>
          <w:b/>
        </w:rPr>
        <w:t>E. 3.3</w:t>
      </w:r>
    </w:p>
    <w:p>
      <w:r>
        <w:t>Le recourant invoque ensuite une violation du principe de célérité, consacré par l’art. 5, spéc. al. 2, CPP. Ce moyen aurait été d’un certain poids si un acte d’accusation n’avait pas été rendu. Tel a toutefois été le cas le 22 mai 2017, l’ouverture des débats devant le Tribunal correctionnel de l’arrondissement de Lausanne étant prévue au 28 août 2017 pour deux journées d’audience. L’accusation étant désormais engagée et les débats fixés à bref délai, on ne décèle aucune violation du principe de célérité qui serait de nature à justifier une libération du recourant.</w:t>
      </w:r>
    </w:p>
    <w:p>
      <w:r>
        <w:rPr>
          <w:b/>
        </w:rPr>
        <w:t>E. 3.4</w:t>
      </w:r>
    </w:p>
    <w:p>
      <w:r>
        <w:t>Le recourant conteste enfin que les conditions de sa détention avant jugement soient encore réunies et semble se plaindre de ses conditions de détention.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et la détention pour des motifs de sûreté ne sont possibles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pp. 1024 ss).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En l’espèce, la Cour de céans se réfère dans leur intégralité aux considérants qu'elle a développés dans ses arrêts des 13 avril et 21 juillet 2016, qui conservent leur pertinence en l’absence de tout élément nouveau, étant précisé, à cet égard également, que le Tribunal fédéral n’a pas censuré les motifs du même ordre figurant dans l’arrêt du 11 avril 2017 (consid. 3.3). Ce procédé est admissible au regard des exigences du droit d’être entendu (TF 1B_149/2010 du 1 er juin 2010 consid. 1.3; CREP 23 octobre 2012/634). Depuis lors, aucun élément nouveau n’a été apporté au dossier qui permettrait d’alléger les charges pesant sur le prévenu, dont il y a lieu de craindre la réitération d’infractions contre l’intégrité sexuelle au préjudice d’enfants. De même, il n’y a aucun élément qui serait de nature à éclairer le risque de réitération d’un jour nouveau. Le recourant ne soutient du reste pas le contraire. Pour le surplus, il s’impose d’être d’autant plus prudent que les biens juridiques sont importants (CREP 13 avril 2016/245 consid. 3.3), s’agissant d’actes d’ordre sexuel avec des enfants (ATF 143 IV 9 consid. 3). De même, aucune mesure de substitution (art. 237 CPP) n’apparaît de nature à pallier le risque en question et le recourant n’en propose du reste pas.</w:t>
      </w:r>
    </w:p>
    <w:p>
      <w:r>
        <w:rPr>
          <w:b/>
        </w:rPr>
        <w:t>E. 3.5</w:t>
      </w:r>
    </w:p>
    <w:p>
      <w:r>
        <w:t>Pour le reste, concernant le respect du principe de la proportionnalité (art. 212 al. 3 CPP), il y a lieu de se référer sans autre aux principes généraux exposés par la Cour de céans dans ses précédents arrêts rendus à l’égard du recourant. Le prévenu est détenu depuis le 6 octobre 2015, soit depuis quelque vingt mois. Les infractions qui lui sont reprochées sont graves. Son casier judiciaire, qui fait état de trois condamnations entre 2008 et 2011, notamment pour pornographie, ne plaide pas non plus en sa faveur (voir CREP 13 avril 2016/245 consid. 3.3). Au vu de ces circonstances, il s'expose à une peine privative de liberté d’une durée encore compatible avec celle de la détention provisoire et pour des motifs de sûreté subie à ce jour, respectivement à l’échéance du 22 septembre 2017. La clôture de l’enquête et la mise en accusation sont désormais intervenues, l’ouverture des débats étant fixée au 28 août 2017. Dans ces conditions, le principe de la proportionnalité demeure respecté.</w:t>
      </w:r>
    </w:p>
    <w:p>
      <w:r>
        <w:rPr>
          <w:b/>
        </w:rPr>
        <w:t>E. 3.6</w:t>
      </w:r>
    </w:p>
    <w:p>
      <w:r>
        <w:t>Quant à ses conditions de détention, le recourant n’allègue aucun élément suffisamment précis qui permettrait d’entrer en matière.</w:t>
      </w:r>
    </w:p>
    <w:p>
      <w:r>
        <w:rPr>
          <w:b/>
        </w:rPr>
        <w:t>E. 4</w:t>
      </w:r>
    </w:p>
    <w:p>
      <w:r>
        <w:t>En définitive, la requête de récusation doit être rejetée, tandis que le recours, manifestement mal fondé, doit être rejeté sans autre échange d’écritures (art. 390 al. 2 CPP) et l’ordonnance du 29 mai 2017 confirmée. Les frais de la procédure de recours, constitués en l’espèce du seul émolument d’arrêt (art. 422 al. 1 CPP), par 990 fr. (art. 20 al. 1 TFIP [tarif des frais de procédure et indemnités en matière pénal; RSV 312.03.1]), seront mis à la charge du requérant et recourant, qui succombe (art. 59 al. 4 et 428 al. 1 CPP). Par ces motifs, la Chambre des recours pénale prononce : I. La demande de récusation est rejetée. II. Le recours est rejeté. III. L'ordonnance du 29 mai 2017 est confirmée. IV. Les frais d'arrêt, par 990 fr. (neuf cent nonante francs), sont mis à la charge d’G.________. V. L’arrêt est exécutoire. Le président :               Le greffier : Du Le présent arrêt, dont la rédaction a été approuvée à huis clos, est notifié, par l'envoi d'une copie complète, à : - M. G.________, - Ministère public central, et communiqué à : - Me Claude Nicati, avocat (pour G.________), - Me Patrick Michod, avocat (pour [...]), - Me Laurent Schuler, avocat (pour [...]), - Me Julien Gafner, avocat (pour [...]), - Tribunal correctionnel de l’arrondissement de Lausanne,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