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386 vom 29. Mai 2017</w:t>
      </w:r>
    </w:p>
    <w:p>
      <w:r>
        <w:t>VD Tribunal cantonal, 2017-05-29, FR</w:t>
      </w:r>
    </w:p>
    <w:p>
      <w:r>
        <w:rPr>
          <w:b/>
        </w:rPr>
        <w:t xml:space="preserve">Quelle: </w:t>
      </w:r>
      <w:r>
        <w:t>https://mcp.opencaselaw.ch/entscheid/vd_findinfo_D_cision___2017___386</w:t>
      </w:r>
    </w:p>
    <w:p>
      <w:r>
        <w:t>FR: VD_FINDINFO Décision / 2017 / 386 du 29 mai 2017</w:t>
      </w:r>
    </w:p>
    <w:p>
      <w:r>
        <w:t>IT: VD_FINDINFO Décision / 2017 / 386 del 29 maggio 2017</w:t>
      </w:r>
    </w:p>
    <w:p>
      <w:pPr>
        <w:pStyle w:val="Heading2"/>
      </w:pPr>
      <w:r>
        <w:t>Regeste</w:t>
      </w:r>
    </w:p>
    <w:p>
      <w:r>
        <w:t>RÉCUSATION, OPPOSITION TARDIVE, EXPERT | 59 CPP (CH)</w:t>
      </w:r>
    </w:p>
    <w:p>
      <w:pPr>
        <w:pStyle w:val="Heading2"/>
      </w:pPr>
      <w:r>
        <w:t>Erwägungen</w:t>
      </w:r>
    </w:p>
    <w:p>
      <w:r>
        <w:rPr>
          <w:b/>
        </w:rPr>
        <w:t>E. 1</w:t>
      </w:r>
    </w:p>
    <w:p>
      <w:r>
        <w:t>Le CPP (Code de procédure pénale suisse du 5 octobre 2007 ; RS 312.0)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dans le canton de Vaud, lorsqu’un motif de récusation au sens de l’art. 56 let. a ou f CPP est invoqué à l’encontre d’un expert désigné par le Ministère public, par l'autorité pénale compétente en matière de contraventions ou par la direction de la procédure du tribunal de première instance, la Chambre des recours pénale du Tribunal cantonal est, en tant qu'autorité de recours (art. 13 LVCPP [Loi d’introduction du Code de procédure pénale suisse du 19 mai 2009 ; RSV 312.01] ; art. 80 LOJV [Loi d’organisation judiciaire du 12 décembre 1979 ; RSV 173.01]), compétente pour statuer définitivement sur la demande de récusation de l'expert (TF 1B_243/2012 du 9 mai 2012 consid. 1.2 ; TF 1B_488/2011 du 2 décembre 2011 consid. 1.1 ; CREP 8 janvier 2016/19 ; JdT 2012 III 135). En l'espèce, la Chambre des recours pénale du Tribunal cantonal est compétente pour statuer sur la demande de récusation présentée par Z.________ à l’encontre de l’expert R.________.</w:t>
      </w:r>
    </w:p>
    <w:p>
      <w:r>
        <w:rPr>
          <w:b/>
        </w:rPr>
        <w:t>E. 2.1</w:t>
      </w:r>
    </w:p>
    <w:p>
      <w:r>
        <w:t>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 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 er mai 2014 consid. 2.2 et les arrêts cités ; JdT 2015 III 113 ; cf CREP 7 octobre 2016/669).</w:t>
      </w:r>
    </w:p>
    <w:p>
      <w:r>
        <w:rPr>
          <w:b/>
        </w:rPr>
        <w:t>E. 2.2</w:t>
      </w:r>
    </w:p>
    <w:p>
      <w:r>
        <w:t>En l’espèce, le requérant fait valoir que l’expert est intervenu pour le compte de la partie plaignante, en se fondant sur la lettre adressée par R.________ le 11 mai 2016 à la Société [...] SA (P. 18). Cette lettre, qui démontre que R.________ a été consulté par l’assurance de protection juridique du lésé, a été versée au d ossier le 2 juin 2016, lors de l’audition de J.________ (PV des opérations, p. 5 ; PV aud. 3). Or, à réception de l’avis aux parties du 27 janvier 2017, le requérant n’a, dans sa lettre du 10 février 2017 (P. 46), pas formulé d’objection à la désignation de R.________ en qualité d’expert. Le conseil du requérant fait valoir que sa collaboratrice, en charge du dossier à l’époque, était l’auteure de cette lettre. Cet argument n’est pas pertinent dans la mesure où l’activité de la collaboratrice est opposable à l’avocat mandaté par le requérant selon procuration du 16 février 2016 (P. 5/2). Par surabondance, on relève que le rapport d’expertise a été communiqué le 20 avril 2017 au requérant (P. 48). Celui-ci l’a manifestement reçu quelques jours plus tard, mais en tout cas avant la fin du mois d’avril 2017. Il s’ensuit que la demande de récusation déposée le 10 mai 2017 est dans tous les cas tardive.</w:t>
      </w:r>
    </w:p>
    <w:p>
      <w:r>
        <w:rPr>
          <w:b/>
        </w:rPr>
        <w:t>E. 3</w:t>
      </w:r>
    </w:p>
    <w:p>
      <w:r>
        <w:t>Il résulte de ce qui précède que la demande de récusation déposée le 10 mai 2017 par Z.________ doit être déclarée irrecevable. Vu le sort de la demande de récusation, il peut être renoncé à recueillir les déterminations de l’expert (art. 58 al. 2 CPP). Les frais de la présente procédure, constitués du seul émolument de décision (art. 422 al. 1 CPP), par 550 fr. (art. 20 al. 1 TFIP [tarif des frais de procédure et indemnités en matière pénale du 28 septembre 2010 ; RSV 312.03.1]), seront mis à la charge du requérant, conformément à l'art. 59 al. 4 CPP. Par ces motifs, la Chambre des recours pénale prononce : I. La demande de récusation du 10 mai 2017 est irrecevable. II. Les frais de la procédure de récusation, par 550 fr. (cinq cent cinquante francs), sont mis à la charge de Z.________. III. La décision est exécutoire. Le président :               Le greffier : Du La présente décision, dont la rédaction a été approuvée à huis clos, est notifiée, par l'envoi d'une copie complète, à : - Me Olivier Burnet, avocat (pour Z.________), - Ministère public central, et communiquée à : - M. le Procureur du Ministère public central, division affaires spéciales, - M. R.________,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