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384 vom 23. Mai 2017</w:t>
      </w:r>
    </w:p>
    <w:p>
      <w:r>
        <w:t>VD Tribunal cantonal, 2017-05-23, FR</w:t>
      </w:r>
    </w:p>
    <w:p>
      <w:r>
        <w:rPr>
          <w:b/>
        </w:rPr>
        <w:t xml:space="preserve">Quelle: </w:t>
      </w:r>
      <w:r>
        <w:t>https://mcp.opencaselaw.ch/entscheid/vd_findinfo_D_cision___2017___384</w:t>
      </w:r>
    </w:p>
    <w:p>
      <w:r>
        <w:t>FR: VD_FINDINFO Décision / 2017 / 384 du 23 mai 2017</w:t>
      </w:r>
    </w:p>
    <w:p>
      <w:r>
        <w:t>IT: VD_FINDINFO Décision / 2017 / 384 del 23 maggio 2017</w:t>
      </w:r>
    </w:p>
    <w:p>
      <w:pPr>
        <w:pStyle w:val="Heading2"/>
      </w:pPr>
      <w:r>
        <w:t>Regeste</w:t>
      </w:r>
    </w:p>
    <w:p>
      <w:r>
        <w:t>CLASSEMENT DE LA PROCÉDURE, FAUX TÉMOIGNAGE, ADMISSION DE LA DEMANDE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interjeté en temps utile et dans les formes prescrites (art. 385 al. 1 CPP) auprès de l’autorité compétente, par la partie plaignante qui a qualité pour recourir (art. 382 al. 1 CPP), le recours est recevable</w:t>
      </w:r>
    </w:p>
    <w:p>
      <w:r>
        <w:rPr>
          <w:b/>
        </w:rPr>
        <w:t>E. 2.1</w:t>
      </w:r>
    </w:p>
    <w:p>
      <w:r>
        <w:t>La recourante reproche en particulier au Ministère public d’avoir ordonné un classement en se fondant uniquement sur des passages arbitrairement choisis des témoignages figurant au dossier civil et sans procéder ni à son audition, ni à celles des témoins par elle proposés.</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Face à des versions contradictoires des parties, il peut être renoncé à une mise en accusation uniquement lorsqu'il n'est pas possible d'apprécier l'une ou l'autre version comme étant plus ou moins plausible et qu'aucun résultat n'est à escompter par d'autres moyens de preuve (TF 6B_96/2014 du 30 juin 2014 consid. 2.1; TF 6B_856/2013 du 3 avril 2014 consid. 2.2; TF 1B_535/2012 du 28 novembre 2012 consid. 5.2).</w:t>
      </w:r>
    </w:p>
    <w:p>
      <w:r>
        <w:rPr>
          <w:b/>
        </w:rPr>
        <w:t>E. 2.3</w:t>
      </w:r>
    </w:p>
    <w:p>
      <w:r>
        <w:t>Le faux témoignage, prévu à l’art. 307 CP, implique que l'auteur revêt la qualité de témoin en justice, qu'il transmette une information fausse et que les prescriptions de la procédure civile aient été respectées pour rendre le témoignage valable. L'infraction doit être intentionnelle, en ce sens que l'auteur doit savoir qu'il est entendu comme témoin et que son allégation est contraire à la vérité (Dupuis et al., Petit commentaire du Code pénal, 2 e éd., Bâle 2017, nn. 6 ss ad art. 307 CP; Corboz, Les infractions en droit suisse, 3 e éd., vol. II, nn. 46 ss ad art. 307 CP).</w:t>
      </w:r>
    </w:p>
    <w:p>
      <w:r>
        <w:rPr>
          <w:b/>
        </w:rPr>
        <w:t>E. 2.4</w:t>
      </w:r>
    </w:p>
    <w:p>
      <w:r>
        <w:t>Lors de leur audition du 4 novembre 2015, les prévenues ont déclaré n’avoir que très peu de souvenirs liés à la recourante ; elles ne se seraient en particulier pas souvenues si cette dernière se serait occupée d’elles pendant leur enfance et n’auraient pas davantage de souvenirs quant à la présence de F.________ lors de vacances familiales. Les deux sœurs ne connaissaient la prénommée que comme une amie de leurs parents, laquelle leur avait rendu des visites amicales à raison de quelques jours par année. Elles n’ont en revanche pas formellement contesté la participation de la recourante à certains événements familiaux. Le Ministère public a notamment fondé son ordonnance de classement sur les nombreux témoignages figurant au dossier civil, dont il a retenu qu’ils confirmaient que la recourante avait eu des relations avec la famille [...], mais également qu’il existait de grosses incertitudes quant à la période concernée – qui ne semblait en tout cas pas s’étendre sur dix-huit ans – ainsi que quant aux activités déployées par F.________ pour cette famille. Le Ministère public a également retenu que les photographies de vacances produites par la recourante dans le cadre de la procédure civile n’étaient pas suffisamment probantes pour retenir que F.________ avait forcément eu une activité ménagère auprès de cette famille et que ces photographies indiquaient simplement que F.________ avait participé à la vie de famille à tout le moins ponctuellement. Sur la base de l’ensemble de ces éléments, du dossier civil et de l’audition des prévenues en présence de la plaignante et de son conseil, le Ministère public a considéré qu’il n’était pas possible de confirmer que les deux sœurs avaient menti sur la présence et les tâches de la recourante au sein de la famille.</w:t>
      </w:r>
    </w:p>
    <w:p>
      <w:r>
        <w:rPr>
          <w:b/>
        </w:rPr>
        <w:t>E. 2.5</w:t>
      </w:r>
    </w:p>
    <w:p>
      <w:r>
        <w:t>A ce stade, il ressort du dossier que certains des très nombreux témoignages recueillis dans le cadre de la procédure civile pourraient confirmer l’existence d’indices selon lesquels la recourante aurait bien exercé une activité auprès de la famille des prévenues pendant une certaine période. En effet, l’un des témoins a notamment déclaré que F.________ « était au service des défendeurs » jusqu’à un samedi du mois de février 2008 où ce témoin est allé chercher la recourante et « toutes ses affaires » chez la famille des prévenues (audition d’ [...], P. 15/1, p. 46) ; un autre témoin a expliqué qu’il « arrivait [à F.________] de partir le week-end avec ses patrons pour s’occuper des filles » et qu’elle aurait « travaillé de 1989 jusqu’en 2008 » pour le couple [...], (audition d’ [...], P. 15/1, p. 48) ; un troisième témoin a expliqué que la recourante « était chez les défendeurs [ [...]] pour s’occuper de leurs enfants », qu’elle « s’occupait de tout aussi à la maison, à savoir le ménage et le repassage », qu’elle « restait la journée et dormait aussi là-bas » (audition de [...], P. 15/1, p. 50) ; enfin, un quatrième témoin a expliqué que F.________ « gardait les enfant du couple et vivait apparemment dans la maison des [...] » (audition de [...], P. 15/1, p. 54). Au surplus, les photographies produites par la recourante en cours de procédure constituent également des indices selon lesquels F.________ aurait activement participé à la vie de la famille [...], notamment lors de certains événements et séjours familiaux. Certes, d’autres témoins ne sont pas aussi affirmatifs. Toutefois, leurs déclarations semblent essentiellement remettre en cause la durée des « rapports de travail » ou la nature des activités déployées par la recourante (cf. notamment audition de [...], P. 15/1, p. 56 ou encore de [...], P. 15/1, p. 52). Dans ces circonstances, l’amnésie des prévenues relative à la recourante est pour le moins étonnante. En effet, E.________ et B.________ sont nées en 1983 et 1989 et sont donc aujourd’hui âgées de 33 et 28 ans ; elles avaient par conséquent respectivement 19 et 25 ans en février 2008, ce qui correspond à la date de la fin des rapports de travail selon les allégations de la plaignante, corroborées par différents témoins. On conçoit ainsi mal qu’elles n’aient jamais remarqué la présence d’effets appartenant à un tiers dans leur propre maison et cela même si elles étaient toutes deux très prises par leurs études comme elles l’ont affirmé. Il est d’ailleurs tout aussi étonnant que les deux sœurs n’aient aucun souvenir de la présence de F.________ lors de leurs vacances familiales, en particulier lors du séjour qui a eu lieu au Tessin en 2004, alors qu’elles étaient âgées de respectivement 20 et 16 ans. L’ensemble de ces éléments fait naître des doutes importants sur la véracité des déclarations faites par B.________ et E.________ qui pourraient s’être rendues coupables de faux témoignage. Dans un tel contexte, il apparaît nécessaire de poursuivre l’instruction. Il appartiendra donc en particulier au Ministère public de procéder à l’audition de la recourante ainsi qu’à la confrontation dans le cadre de la procédure pénale de certains des témoins entendus par le juge civil avec les déclarations postérieures des prévenues, avant de se déterminer sur l’opportunité d’un renvoi ou d’un classement.</w:t>
      </w:r>
    </w:p>
    <w:p>
      <w:r>
        <w:rPr>
          <w:b/>
        </w:rPr>
        <w:t>E. 4.1</w:t>
      </w:r>
    </w:p>
    <w:p>
      <w:r>
        <w:t>Il résulte de ce qui précède que le recours doit être admis et l’ordonnance de classement du 9 mars 2017 annulée. Le dossier de la cause sera renvoyé au Ministère public de l'arrondissement de Lausanne pour complément d’instruction dans le sens des considérants qui précèdent.</w:t>
      </w:r>
    </w:p>
    <w:p>
      <w:r>
        <w:rPr>
          <w:b/>
        </w:rPr>
        <w:t>E. 4.2</w:t>
      </w:r>
    </w:p>
    <w:p>
      <w:r>
        <w:t>La recourante, qui obtient gain de cause et qui a procédé avec l’assistance d’un avocat de choix, a droit à une juste indemnité pour les dépenses occasionnées par la procédure, au sens de l’art. 433 CPP, applicable par renvoi de l’art. 436 al. 1 CPP (TF 6B_1065/2015 du 15 septembre 2016 consid. 3.2). Au vu du mémoire produit, cette indemnité sera fixée à 900 fr.,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72 fr., soit 972 fr. au total. Elle sera mise à la charge des intimées qui succombent, à parts égales et solidairement entre elles (Schmid, Schweizerische Strafprozessordnung, Praxiskommentar, 2 e éd., Zurich St-Gall 2013, n. 1 ad art. 436 CPP).</w:t>
      </w:r>
    </w:p>
    <w:p>
      <w:r>
        <w:rPr>
          <w:b/>
        </w:rPr>
        <w:t>E. 4.3</w:t>
      </w:r>
    </w:p>
    <w:p>
      <w:r>
        <w:t>Les frais de la procédure de recours, constitués de l’émolument d’arrêt, par 880 fr. (art. 20 al. 1 TFIP [Tarif des frais de procédure et indemnités en matière pénale du 28 septembre 2010; RSV 312.03.1]), seront mis à la charge des intimées, qui ont conclu au rejet du recours (art. 428 al. 1 CPP), à parts égales et solidairement entre elles (art. 418 al. 1 et 2 CPP). Par ces motifs, la Chambre des recours pénale prononce : I. Le recours est admis. II. L’ordonnance du 9 mars 2017 est annulée. III. Le dossier de la cause est renvoyé au Ministère public de l'arrondissement de Lausanne pour qu’il procède dans le sens des considérants. IV. Une indemnité de 972 fr. est allouée à F.________ pour ses dépenses occasionnées par la procédure de recours, à la charge de B.________ et d’E.________, à parts égales et solidairement entre elles. V. L’émolument d’arrêt, par 880 fr. (huit cent huitante francs), est mis à la charge de B.________ et d’E.________, à part égales et solidairement entre elles. VI. L’arrêt est exécutoire. Le président :               La greffière : Du Le présent arrêt, dont la rédaction a été approuvée à huis clos, est notifié, par l'envoi d'une copie complète, à : - Me Joël Crettaz, avocat (pour F.________). - Me Charlotte Gagliardi, avocate (pour E.________ et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