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372 vom 12. Mai 2017</w:t>
      </w:r>
    </w:p>
    <w:p>
      <w:r>
        <w:t>VD Tribunal cantonal, 2017-05-12, FR</w:t>
      </w:r>
    </w:p>
    <w:p>
      <w:r>
        <w:rPr>
          <w:b/>
        </w:rPr>
        <w:t xml:space="preserve">Quelle: </w:t>
      </w:r>
      <w:r>
        <w:t>https://mcp.opencaselaw.ch/entscheid/vd_findinfo_D_cision___2017___372</w:t>
      </w:r>
    </w:p>
    <w:p>
      <w:r>
        <w:t>FR: VD_FINDINFO Décision / 2017 / 372 du 12 mai 2017</w:t>
      </w:r>
    </w:p>
    <w:p>
      <w:r>
        <w:t>IT: VD_FINDINFO Décision / 2017 / 372 del 12 maggio 2017</w:t>
      </w:r>
    </w:p>
    <w:p>
      <w:pPr>
        <w:pStyle w:val="Heading2"/>
      </w:pPr>
      <w:r>
        <w:t>Regeste</w:t>
      </w:r>
    </w:p>
    <w:p>
      <w:r>
        <w:t>RÉCUSATION, DÉCISION D'IRRECEVABILITÉ | 310 CPP (CH), 56 CPP (CH)</w:t>
      </w:r>
    </w:p>
    <w:p>
      <w:pPr>
        <w:pStyle w:val="Heading2"/>
      </w:pPr>
      <w:r>
        <w:t>Erwägungen</w:t>
      </w:r>
    </w:p>
    <w:p>
      <w:r>
        <w:rPr>
          <w:b/>
        </w:rPr>
        <w:t>E. 1</w:t>
      </w:r>
    </w:p>
    <w:p>
      <w:r>
        <w:t>O.________ requiert la récusation de tous les magistrats vaudois, ce qui inclut manifestement les membres de la Cour de céans.</w:t>
      </w:r>
    </w:p>
    <w:p>
      <w:r>
        <w:rPr>
          <w:b/>
        </w:rPr>
        <w:t>E. 1.1</w:t>
      </w:r>
    </w:p>
    <w:p>
      <w:r>
        <w:t>L'art. 56 let. a à f CPP (Code de procédure pénale suisse du 5 octobre 2007 ;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1.2</w:t>
      </w:r>
    </w:p>
    <w:p>
      <w:r>
        <w:t>En l’occurrence, dans son arrêt du 12 octobre 2016, la Cour de céans a expressément indiqué au recourant qu’il ne serait pas entré en matière sur une nouvelle requête de récusation fondée sur des griefs identiques (consid. 3). Or O.________ ne fait valoir aucun grief à l’appui de cette énième demande de récusation. Partant, celle-ci doit être déclarée irrecevable. II. Recours contre l’ordonnance de non-entrée en matière</w:t>
      </w:r>
    </w:p>
    <w:p>
      <w:r>
        <w:rPr>
          <w:b/>
        </w:rPr>
        <w:t>E. 2</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le recours est recevable.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3.2</w:t>
      </w:r>
    </w:p>
    <w:p>
      <w:r>
        <w:t>En l’espèce, le recourant se contente de prétendre que la procureure, qui aurait reçu ordre de « blanchir toute la bande criminelle des magistrats vaudois », mentirait en affirmant qu’il n'avait pas pu apporter les éléments concrets permettant d'établir un début de réalisation d'une infraction pénale caractérisée permettant au Ministère public d'ouvrir une instruction, et qu’elle occulterait tout bonnement ses courriers des 29 juillet 2016 et 5 octobre 2016 qui contiendraient notamment « la démonstration de l’implication du Procureur général Eric Cottier et d’un grand nombre de juges cantonaux VD dans la procédure illicite et secrète de la censure d’Internet ». Or force est de constater que ces écrits ne contiennent que des affirmations péremptoires du recourant, lesquelles ne sont toutefois étayées par aucun élément concret qui permettrait de concevoir des soupçons suffisants laissant présumer qu’une infraction pénale aurait été commise.</w:t>
      </w:r>
    </w:p>
    <w:p>
      <w:r>
        <w:rPr>
          <w:b/>
        </w:rPr>
        <w:t>E. 3.3</w:t>
      </w:r>
    </w:p>
    <w:p>
      <w:r>
        <w:t>Par ailleurs, le grief de déni de justice que le recourant fait à la procureure de n’avoir pas répondu aux requêtes 2 et 3 de son courrier du 5 octobre 2016 – soit de lui octroyer le droit de consulter le dossier PE03.018380- [...] au complet et de lever les scellés sur des échanges de courriels dans la procédure PE11.011617 – tombe à faux, dans la mesure où, comme on l’a vu, la décision de ne pas entrer en matière sur la plainte, sans ouvrir d’instruction (cf. art. 309 et 310 CPP), échappe à la critique. III. Conclusion</w:t>
      </w:r>
    </w:p>
    <w:p>
      <w:r>
        <w:rPr>
          <w:b/>
        </w:rPr>
        <w:t>E. 4</w:t>
      </w:r>
    </w:p>
    <w:p>
      <w:r>
        <w:t>En définitive, la requête de récusation doit être déclarée irrecevable (cf. consid. 1 supra), tandis que le recours, manifestement mal fondé, doit être rejeté sans autre échange d’écritures (art. 390 al. 2 CPP) et l’ordonnance du 19 avril 2017 confirmée (cf. consid. 3 supra).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La demande de récusation présentée par O.________ est déclarée irrecevable. II. Le recours est rejeté. III. L’ordonnance du 19 avril 2017 est confirmée. IV. Les frais d’arrêt, par 770 fr. (sept cent septante francs), sont mis à la charge du recourant. V. L’arrêt est exécutoire. Le président :               La greffière : Du Le présent arrêt,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