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339 vom 8. Mai 2017</w:t>
      </w:r>
    </w:p>
    <w:p>
      <w:r>
        <w:t>VD Tribunal cantonal, 2017-05-08, FR</w:t>
      </w:r>
    </w:p>
    <w:p>
      <w:r>
        <w:rPr>
          <w:b/>
        </w:rPr>
        <w:t xml:space="preserve">Quelle: </w:t>
      </w:r>
      <w:r>
        <w:t>https://mcp.opencaselaw.ch/entscheid/vd_findinfo_D_cision___2017___339</w:t>
      </w:r>
    </w:p>
    <w:p>
      <w:r>
        <w:t>FR: VD_FINDINFO Décision / 2017 / 339 du 8 mai 2017</w:t>
      </w:r>
    </w:p>
    <w:p>
      <w:r>
        <w:t>IT: VD_FINDINFO Décision / 2017 / 339 del 8 maggio 2017</w:t>
      </w:r>
    </w:p>
    <w:p>
      <w:pPr>
        <w:pStyle w:val="Heading2"/>
      </w:pPr>
      <w:r>
        <w:t>Regeste</w:t>
      </w:r>
    </w:p>
    <w:p>
      <w:r>
        <w:t>RÉCUSATION | 56 CPP (CH)</w:t>
      </w:r>
    </w:p>
    <w:p>
      <w:pPr>
        <w:pStyle w:val="Heading2"/>
      </w:pPr>
      <w:r>
        <w:t>Erwägungen</w:t>
      </w:r>
    </w:p>
    <w:p>
      <w:r>
        <w:rPr>
          <w:b/>
        </w:rPr>
        <w:t>E. 1.1</w:t>
      </w:r>
    </w:p>
    <w:p>
      <w:r>
        <w:t>Aux termes de l'art. 59 al. 1 let. b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w:t>
      </w:r>
    </w:p>
    <w:p>
      <w:r>
        <w:rPr>
          <w:b/>
        </w:rPr>
        <w:t>E. 1.2</w:t>
      </w:r>
    </w:p>
    <w:p>
      <w:r>
        <w:t>En l’espèce, la Chambre des recours du Tribunal cantonal est compétente pour statuer sur la demande de récusation présentée par le Ministère public contre le Président du Tribunal de police de l'arrondissement de Lausanne D.________ (art. 13 al. 1 LVCPP [Loi cantonale d’introduction du Code de procédure pénale suisse du 19 mai 2009 ; RSV 312.01]).</w:t>
      </w:r>
    </w:p>
    <w:p>
      <w:r>
        <w:rPr>
          <w:b/>
        </w:rPr>
        <w:t>E. 2.1</w:t>
      </w:r>
    </w:p>
    <w:p>
      <w:r>
        <w:t>L'art. 56 let. a à f CPP énonce divers motifs de récusation qualifiés à l'égard de toute personne exerçant une fonction au sein d’une autorité pénale ; pour sa part, sa lettre f impose la récusation du fonctionnaire ou magistrat concerné "lorsque d'autres motifs, notamment un rapport d'amitié étroit ou d'inimitié avec une partie ou son conseil, sont de nature à le rendre suspect de prévention". L'art. 56 let. f CPP a la portée d'une clause générale recouvrant tous les motifs de récusation non expressément prévus aux lettres précédentes (TF 1B_202/2013 du 23 juillet 2013 consid. 2.1.2 ; TF 6B_621/2011 du 19 décembre 2011 consid. 2.2). La garantie d'un tribunal indépendant et impartial instituée par les art. 30 al. 1 Cst. (Constitution fédérale de la Confédération suisse du 18 avril 1999 ; RS 101) et 6 par. 1 CEDH (Convention du 4 novembre 1950 de sauvegarde des droits de l’homme et des libertés fondamentales ; RS 0.101) permet d'exiger la récusation d'un juge dont la situation ou le comportement est de nature à faire naître un doute sur son impartialité (TF 1B_629/2011 précité consid. 2.1 et la référence citée ; ATF 126 I 68 consid. 3a).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 les impressions purement individuelles d'une des parties au procès ne sont pas décisives (ATF 136 III 605 consid. 3.2.1 ; ATF 134 I 20 consid. 4.2 ; TF 1B_105/2013 du 21 mai 2013 consid. 2.1 ; TF 1B 87/2017 du 6 avril 2017 consid. 2.2 et les références). En particulier, n'emportent pas prévention une décision défavorable à une partie (TF 1B_365/2009 du 22 mars 2010 consid. 3.3) ou un refus d'administrer une preuve (ATF 116 Ia 135 ; Verniory, in : Kuhn/Jeanneret [éd.], Code de procédure pénale suisse, Commentaire romand, Bâle 2011, n. 35 ad art. 56 CPP ; CREP 17 mars 2017/181 consid. 2.1 et réf.).</w:t>
      </w:r>
    </w:p>
    <w:p>
      <w:r>
        <w:rPr>
          <w:b/>
        </w:rPr>
        <w:t>E. 2.2</w:t>
      </w:r>
    </w:p>
    <w:p>
      <w:r>
        <w:t>A l'appui de sa demande de récusation, le Ministère public invoque "[…] que la chronologie du déroulement de l'audience fait naître l'apparence d'une opinion déjà établie sur le sort de la cause, notamment quant à la non culpabilité de la prévenue par rapport aux faits reprochés (cf. spécialement à cet égard ATF 1B_87/2017 c. 2.5), ce qui est objectivement conforté par les lourdes violations de règles procédurales […]" . Dans l’arrêt cité par le requérant, le Tribunal fédéral a considéré que dans la mesure où elle était survenue à la veille des débats, la décision de la Juge intimée de se dessaisir en faveur du Tribunal collégial en application de l’art. 334 al. 1 CPP reposait nécessairement sur une analyse approfondie du dossier, en fait et en droit, et permettait donc de considérer que la Juge semblait s’être forgée une opinion sur la cause qui lui était soumise, notamment quant à une éventuelle culpabilité du prévenu et/ou sur la durée de la peine encourue (consid. 2.5). Le cas qui nous occupe est différent. Bien que dénoncé à juste titre par le Ministère public, le défaut de motivation suffisante qui a justifié l’annulation et le renvoi pour nouveau jugement ne permet pas de retenir une apparence de prévention de la part du Président D.________ en faveur de la prévenue E.________ lorsqu’il la rejugera. En effet, la jurisprudence considère que le magistrat appelé à statuer à nouveau après l’annulation d’une de ses décisions est en général à même d’entendre l’avis exprimé par l’instance supérieure, d’en tenir compte et de s’adapter aux injonctions qui lui sont données (ATF 138 IV 142 consid. 2.3). Dès lors, rien ne permet de considérer que le Président D.________ ne serait pas apte à rejuger E.________ de manière impartiale, au cours d'une audience à laquelle le Ministère public pourra comparaître pour faire valoir son point de vue, ce à quoi il semble avoir renoncé lors du premier jugement. Partant, aucun motif de récusation au sens de l'art. 56 CPP n'est réalisé.</w:t>
      </w:r>
    </w:p>
    <w:p>
      <w:r>
        <w:rPr>
          <w:b/>
        </w:rPr>
        <w:t>E. 3</w:t>
      </w:r>
    </w:p>
    <w:p>
      <w:r>
        <w:t>En définitive, la demande de récusation présentée le 1 er mai 2017 par le Ministère public central, division affaires spéciales, à l’encontre du Président D.________ doit être rejetée. Les frais de la procédure de récusation, constitués en l’espèce de l’émolument de décision, par 660 fr. (art. 20 al. 1 TFIP [Tarif des frais de procédure et indemnités en matière pénale du 28 septembre 2010 ; RSV 312.03.1]), seront laissés à la charge de l’Etat. Par ces motifs, la Chambre des recours pénale prononce : I. La demande de récusation présentée le 1 er mai 2017 par le Ministère public central, division affaires spéciales, à l’encontre du Président D.________ est rejetée. II. Les frais de la présente décision, par 660 fr. (six cent soixante francs), sont laissés à la charge de l'Etat. III. La décision est exécutoire. Le président :               La greffière : Du La présente décision, dont la rédaction a été approuvée à huis clos, est notifiée , par l'envoi d'une copie complète, à : - M. le Président du Tribunal de police de l'arrondissement de Lausanne, - Me Zakia Arnouni, avocate (pour E.________), - Ministère public central, et communiqué à : - M. le Procureur du Ministère public central, division affaires spéciales,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