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265 vom 5. April 2017</w:t>
      </w:r>
    </w:p>
    <w:p>
      <w:r>
        <w:t>VD Tribunal cantonal, 2017-04-05, FR</w:t>
      </w:r>
    </w:p>
    <w:p>
      <w:r>
        <w:rPr>
          <w:b/>
        </w:rPr>
        <w:t xml:space="preserve">Quelle: </w:t>
      </w:r>
      <w:r>
        <w:t>https://mcp.opencaselaw.ch/entscheid/vd_findinfo_D_cision___2017___265</w:t>
      </w:r>
    </w:p>
    <w:p>
      <w:r>
        <w:t>FR: VD_FINDINFO Décision / 2017 / 265 du 5 avril 2017</w:t>
      </w:r>
    </w:p>
    <w:p>
      <w:r>
        <w:t>IT: VD_FINDINFO Décision / 2017 / 265 del 5 aprile 2017</w:t>
      </w:r>
    </w:p>
    <w:p>
      <w:pPr>
        <w:pStyle w:val="Heading2"/>
      </w:pPr>
      <w:r>
        <w:t>Regeste</w:t>
      </w:r>
    </w:p>
    <w:p>
      <w:r>
        <w:t>ADMINISTRATION DES PREUVES, DROIT D'OBTENIR UNE DÉCISION | 3 CP, 8 CP, 140 CPP (CH), 141 CPP (CH), 393 al. 2 let. a CPP (CH)</w:t>
      </w:r>
    </w:p>
    <w:p>
      <w:pPr>
        <w:pStyle w:val="Heading2"/>
      </w:pPr>
      <w:r>
        <w:t>Erwägungen</w:t>
      </w:r>
    </w:p>
    <w:p>
      <w:r>
        <w:rPr>
          <w:b/>
        </w:rPr>
        <w:t>E. 1.1</w:t>
      </w:r>
    </w:p>
    <w:p>
      <w:r>
        <w:t>Dans son acte, le recourant invoque en premier lieu un déni de justice, subsidiairement un retard injustifié. Il reproche à la Procureure de n’avoir pas statué sur sa compétence pour ce qui concerne les faits qui se seraient déroulés le 25 juillet 2016 au Kosovo. En substance, A.X.________ soutient qu’aucune disposition légale ou conventionnelle ne fonderait la compétence du Ministère public de l’arrondissement Lausanne pour instruire ces faits.</w:t>
      </w:r>
    </w:p>
    <w:p>
      <w:r>
        <w:rPr>
          <w:b/>
        </w:rPr>
        <w:t>E. 1.2</w:t>
      </w:r>
    </w:p>
    <w:p>
      <w:r>
        <w:t>Aux termes de l’art. 393 al. 1 let. a CPP (Code de procédure pénale suisse du 5 octobre 2007 ; RS 312.0), un recours peut être formé notamment contre les décisions et les actes de procédure du Ministère public. Il peut être interjeté en particulier pour violation du droit, y compris le déni de justice et le retard injustifié (art. 393 al.</w:t>
      </w:r>
    </w:p>
    <w:p>
      <w:r>
        <w:rPr>
          <w:b/>
        </w:rPr>
        <w:t>E. 2</w:t>
      </w:r>
    </w:p>
    <w:p>
      <w:r>
        <w:t>let. a CPP), auquel cas il n’est soumis à aucun délai (art. 396 al. 2 CPP). Il doit être adressé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Le recours portant sur la question du déni de justice est recevable, dans la mesure où il a été interjeté par le prévenu, qui a qualité pour recourir (art. 382 al. 1 CPP), et où il satisfait aux conditions de formes prescrites par l’art. 385 al. 1 CPP.</w:t>
      </w:r>
    </w:p>
    <w:p>
      <w:r>
        <w:rPr>
          <w:b/>
        </w:rPr>
        <w:t>E. 2.1.1</w:t>
      </w:r>
    </w:p>
    <w:p>
      <w:r>
        <w:t>En vertu de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plus particulièrement des autorités pénales, l’art. 5 al. 1 CPP leur impose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(TF 1B_261/2014 du 8 septembre 2014 consid. 2.1 ; ATF 135 I 265 consid. 4.4 ; ATF 130 I 312 consid. 5.2).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 L’art. 29 al. 1 Cst. confère au particulier le droit d’obtenir une décision. Il y a déni de justice formel lorsqu’une autorité se refuse à statuer bien qu’elle y soit obligée (ATF 142 II 154 consid. 2 ; ATF 124 V 130 ; ATF 117 Ia 116 consid. 3a). L’autorité commet notamment un tel déni de justice lorsqu’elle refuse de statuer sur une requête qui lui a été adressé, soit en l’ignorant purement et simplement, soit en refusant d’entrer en matière (Piquerez/Macaluso, Procédure pénale suisse,</w:t>
      </w:r>
    </w:p>
    <w:p>
      <w:r>
        <w:rPr>
          <w:b/>
        </w:rPr>
        <w:t>E. 2.2</w:t>
      </w:r>
    </w:p>
    <w:p>
      <w:r>
        <w:t>En l’espèce, le recourant a, par courrier daté du 23 novembre 2016, relevé que la question de la compétence territoriale du Ministère public de l’arrondissement de Lausanne pour instruire les faits qui seraient survenus le 25 juillet 2016 au Kosovo se posait. Il a sollicité le retranchement des preuves qui concernaient ces faits, à savoir divers passages des procès-verbaux des personnes qui avaient été entendues durant l’enquête, considérant qu’elles avaient été obtenues de manière illicite en raison de l’incompétence des autorités suisses. Le 15 décembre 2016, la Procureure a donné la possibilité à la partie plaignante de se déterminer sur la question des retranchements concernés, ce que cette partie a fait en temps utile. Par courrier du 16 janvier 2016, le recourant a confirmé les réquisitions figurant dans sa lettre datée du 23 novembre 2016. Par ailleurs, le 8 février 2017, il a indiqué qu’il serait préférable que la Procureure statue sur sa compétence avant de procéder à de nouvelles auditions. Dans son ordonnance de refus de retranchement de pièces du 6 février 2017, la Procureure n’a pas statué sur la question de sa compétence s’agissant des faits survenus au Kosovo. Elle a simplement indiqué que l’ensemble des déclarations des protagonistes, y compris celles concernant les faits du 25 juillet 2016, étaient utiles et pertinentes pour poursuivre et juger les faits qui se seraient déroulés en Suisse les 7 et 18 août 2016. Dans ses déterminations du 20 mars 2017, la Procureure a d’ailleurs admis ne pas avoir tranché explicitement cette question, expliquant que les considérants de son ordonnance y répondaient de manière implicite. Cette argumentation ne peut être suivie, dès lors qu’on ne discerne pas, dans l’ordonnance attaquée, de décision claire sur la question de la compétence territoriale du Ministère public de l’arrondissement de Lausanne pour instruire les faits qui seraient survenus au Kosovo. Le recourant a soulevé la question de la compétence territoriale à trois reprises. Il a en outre expressément sollicité une décision à ce sujet dans sa lettre du 8 février 2017. Par ailleurs, les autorités pénales doivent examiner d’office et rapidement la question de leur compétence. Or la Procureure ne l’a pas fait ou n’a à tout le moins pas rendu de décision claire à cet égard. Ainsi, elle a commis un déni de justice. Dans ces conditions, le dossier de la cause doit être renvoyé au Ministère public de l’arrondissement de Lausanne pour qu’il statue sans délai sur la question de sa compétence pour instruire les faits qui seraient survenus le 25 juillet 2016 au Kosovo (art. 397 al. 4 CPP).</w:t>
      </w:r>
    </w:p>
    <w:p>
      <w:r>
        <w:rPr>
          <w:b/>
        </w:rPr>
        <w:t>E. 3</w:t>
      </w:r>
    </w:p>
    <w:p>
      <w:r>
        <w:t>e éd., Genève/Zurich/Bâle 2011, p. 66 et les références citées). Constitue également un déni de justice formel une réponse incomplète de l’autorité qui ne se prononce pas sur un moyen soulevé (ATF 115 Ia 1, JdT 1991 I 396). Si l’autorité de recours constate un déni de justice ou un retard injustifié, elle peut donner des instructions à l’autorité concernée en lui impartissant des délais pour s’exécuter (art. 397 al. 4 CPP). 2.2.2 Selon l'art. 39 al. 1 CPP, les autorités pénales vérifient d'office si elles sont compétentes et, le cas échéant, transmettent l'affaire à l'autorité compétente. Lorsque plusieurs autorités paraissent compétentes à raison du lieu, les ministères publics concernés communiquent sans délai les éléments essentiels de l'affaire et s'entendent aussi vite que possible sur le for (art. 39 al. 2 CPP). Les autorités compétentes doivent examiner d’office quelle compétence territoriale est acquise (Dupuis et al., Petit commentaire du Code pénal, Bâle 2012, n. 7 ad art. 39 CPP). Elles doivent examiner sommairement et rapidement cette question et recueillir les principaux éléments nécessaires pour clarifier ce point (ATF 119 IV 102, JdT 1995 IV 123).</w:t>
      </w:r>
    </w:p>
    <w:p>
      <w:r>
        <w:rPr>
          <w:b/>
        </w:rPr>
        <w:t>E. 3.1</w:t>
      </w:r>
    </w:p>
    <w:p>
      <w:r>
        <w:t>Le recourant conteste également le refus de retranchement de pièces du 6 février 2017.</w:t>
      </w:r>
    </w:p>
    <w:p>
      <w:r>
        <w:rPr>
          <w:b/>
        </w:rPr>
        <w:t>E. 3.2</w:t>
      </w:r>
    </w:p>
    <w:p>
      <w:r>
        <w:t>Une ordonnance du Ministère public refusant de retrancher des pièces du dossier, ou au contraire ordonnant un retranchement de pièces, est susceptible de recours selon les art. 393 ss CPP (Stephenson/Thiriet, in : Niggli/Heer/ Wiprächtiger [éd.], Basler Kommentar, Schweizerische Strafprozessordnung, Jugendstrafprozessordnung, 2 e éd., Bâle 2014, n. 10 ad art. 393 CPP ; CREP 9 mars 2015/169 ; CREP 7 juillet 2014/454). Le recours doit être adressé par écrit, dans un délai de dix jours dès la notification de la décision attaquée (cf. art. 384 let. b CPP), à l’autorité de recours (art. 396 al. 1 CPP). En l’espèce, déposé en temps utile devant l’autorité compétente par le prévenu qui a qualité pour recourir (art. 382 al. 1 CPP) et dans les formes prescrites (art. 385 al. 1 CPP), le recours de A.X.________ est recevable.</w:t>
      </w:r>
    </w:p>
    <w:p>
      <w:r>
        <w:rPr>
          <w:b/>
        </w:rPr>
        <w:t>E. 4.1</w:t>
      </w:r>
    </w:p>
    <w:p>
      <w:r>
        <w:t>Se prévalant d’une incompétence des autorités suisses pour instruire les faits du 25 juillet 2016 qui seraient survenus au Kosovo, le recourant soutient que les questions, réponses et lignes relatives à ces faits figurant dans les procès-verbaux de A.X.________, G.X.________ et [...] auraient été obtenues de manière illicite, de sorte que les passages concernés devraient être retranchés du dossier. Il soutient en outre qu’aucune infraction grave ne justifierait l’exploitation de ces preuves.</w:t>
      </w:r>
    </w:p>
    <w:p>
      <w:r>
        <w:rPr>
          <w:b/>
        </w:rPr>
        <w:t>E. 4.2</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4.3</w:t>
      </w:r>
    </w:p>
    <w:p>
      <w:r>
        <w:t>En l’espèce, l’ensemble des déclarations des personnes entendues dans le cadre de cette affaire a été recueilli de manière régulière. Le fait que le Ministère public n’ait pas statué d’emblée sur la compétence ratione loci pour instruire certains pans de l’enquête n’a aucune incidence sur l’exploitabilité des preuves. En effet, pour qu’une preuve ne soit pas exploitable, il faut qu’elle ait été recueillie par le biais d’un moyen prohibé par l’art. 140 CPP. Or tel n’est pas le cas ici. On ne discerne en particulier ni tromperie ni pression visant à réduire le libre arbitre du recourant, en le poussant à des aveux par exemple (cf. Bénédict/Treccani, in : Kuhn/Jeanneret [éd.], Code de procédure pénale suisse, Commentaire romand, Bâle 2011, n. 26 ad art. 140 CPP). Par ailleurs, ce n’est pas parce que la compétence de la Procureure ne serait pas donnée pour ce qui concerne les faits survenus au Kosovo que les opérations d’enquête effectuées deviendraient par la suite inexploitables, que ce soit pour une éventuelle dénonciation à l’autorité compétente ou pour une utilisation des preuves recueillies dans le cadre de l’instruction des faits qui se seraient déroulés en Suisse les 7 et 18 août 2016. Ainsi, c’est à juste titre que le Ministère public a refusé de retrancher les éléments de preuves recueillis dans les procès-verbaux de A.X.________, G.X.________ et [...] concernant les événements du 25 juillet 2016.</w:t>
      </w:r>
    </w:p>
    <w:p>
      <w:r>
        <w:rPr>
          <w:b/>
        </w:rPr>
        <w:t>E. 5</w:t>
      </w:r>
    </w:p>
    <w:p>
      <w:r>
        <w:t>En définitive, le recours pour déni de justice déposé par A.X.________ doit être admis. Le Ministère public sera invité à procéder dans le sens des considérants exposés ci-dessus (cf. consid. 2.2 supra ). Le recours dirigé contre le refus de retranchement de pièces sera quant à lui rejeté, l’ordonnance attaquée étant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de A.X.________ (art. 422 al. 1 et 2 let. a CPP), arrêtés, au vu du mémoire produit, à 630 fr., plus la TVA par 50 fr. 40, soit à un total de 680 fr. 40, et à l’assistance judiciaire gratuite de G.X.________, fixés à 360 fr., plus la TVA par 28 fr. 80, soit à un total de 388 fr. 80, seront mis pour moitié chacun, soit par 1'139 fr. 60 chacun, à la charge de A.X.________ et G.X.________, qui succombent tout deux partiellement (art. 428 al. 1 CPP). Le remboursement par A.X.________ à l’Etat de la moitié de l’indemnité à son défenseur d’office mise à sa charge ne sera exigible que pour autant que sa situation économique se soit améliorée (art. 135 al. 4 CPP). Le remboursement par G.X.________ à l’Etat de la moitié de l’indemnité à son conseil juridique gratuit mise à sa charge ne sera exigible que pour autant que sa situation économique se soit améliorée (art. 135 al. 4 CPP, applicable par renvoi de l’art. 138 al. 1 CPP). Par ces motifs, la Chambre des recours pénale prononce : I. Le recours pour déni de justice est admis. II. Le dossier de la cause est renvoyé au Ministère public de l’arrondissement de Lausanne pour qu’il procède dans le sens des considérants. III. Le recours contre l’ordonnance de refus de retranchement de pièces du 6 février 2017 est rejeté. IV. L’ordonnance du 6 février 2017 est confirmée. V. L’indemnité allouée au défenseur d’office de A.X.________ est fixée à 680 fr. 40 (six cent huitante francs et quarante centimes). VI. L’indemnité allouée au conseil juridique gratuit de G.X.________ est fixée à 388 fr. 80 (trois cent huitante-huit francs et huitante centimes). VII. Les frais d’arrêt, par 1’210 fr. (mille deux cent dix francs), ainsi que l’indemnité due au défenseur d’office de A.X.________, par 680 fr. 40 (six cent huitante francs et quarante centimes), et celle due au conseil juridique gratuit de G.X.________, par 388 fr. 80 (trois cent huitante-huit francs et huitante centimes), sont mis à la charge de A.X.________ et G.X.________ pour moitié chacun, soit par 1'139 fr. 10 (mille cent trente-neuf francs et dix centimes) chacun. VIII. Le remboursement par A.X.________ à l’Etat de la moitié de l’indemnité à son défenseur d’office mise à sa charge selon le chiffre VII ci-dessus ne sera exigible que pour autant que la situation économique de A.X.________ se soit améliorée. IX. Le remboursement par G.X.________ à l’Etat de la moitié de l’indemnité à son conseil juridique gratuit mise à sa charge selon chiffre VII ci-dessus ne sera exigible que pour autant que la situation économique de G.X.________ se soit améliorée. X. L’arrêt est exécutoire. Le président :               Le greffier : Du Le présent arrêt, dont la rédaction a été approuvée à huis clos, est notifié, par l'envoi d'une copie complète, à : - Me David Millet, avocat (pour A.X.________), - Me Charlotte Iselin, avocate (pour G.X.________),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