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230 vom 24. März 2017</w:t>
      </w:r>
    </w:p>
    <w:p>
      <w:r>
        <w:t>VD Tribunal cantonal, 2017-03-24, FR</w:t>
      </w:r>
    </w:p>
    <w:p>
      <w:r>
        <w:rPr>
          <w:b/>
        </w:rPr>
        <w:t xml:space="preserve">Quelle: </w:t>
      </w:r>
      <w:r>
        <w:t>https://mcp.opencaselaw.ch/entscheid/vd_findinfo_D_cision___2017___230</w:t>
      </w:r>
    </w:p>
    <w:p>
      <w:r>
        <w:t>FR: VD_FINDINFO Décision / 2017 / 230 du 24 mars 2017</w:t>
      </w:r>
    </w:p>
    <w:p>
      <w:r>
        <w:t>IT: VD_FINDINFO Décision / 2017 / 230 del 24 marzo 2017</w:t>
      </w:r>
    </w:p>
    <w:p>
      <w:pPr>
        <w:pStyle w:val="Heading2"/>
      </w:pPr>
      <w:r>
        <w:t>Regeste</w:t>
      </w:r>
    </w:p>
    <w:p>
      <w:r>
        <w:t>LIBÉRATION CONDITIONNELLE, MESURE THÉRAPEUTIQUE INSTITUTIONNELLE | 62 al. 1 CP, 62d al. 1 CP</w:t>
      </w:r>
    </w:p>
    <w:p>
      <w:pPr>
        <w:pStyle w:val="Heading2"/>
      </w:pPr>
      <w:r>
        <w:t>Erwägungen</w:t>
      </w:r>
    </w:p>
    <w:p>
      <w:r>
        <w:rPr>
          <w:b/>
        </w:rPr>
        <w:t>E. 1.1</w:t>
      </w:r>
    </w:p>
    <w:p>
      <w:r>
        <w:t>et la jurisprudence citée, JdT 2011 IV 395).</w:t>
      </w:r>
    </w:p>
    <w:p>
      <w:r>
        <w:rPr>
          <w:b/>
        </w:rPr>
        <w:t>E. 1.2</w:t>
      </w:r>
    </w:p>
    <w:p>
      <w:r>
        <w:t>En l’espèce, le recours a été interjeté en temps utile, devant l’autorité compétente, par le condamné qui a qualité pour recourir (art. 382 al. 1 CPP). Conforme aux exigences de motivation prévues par l’art. 385 al. 1 CPP, il est ainsi recevable.</w:t>
      </w:r>
    </w:p>
    <w:p>
      <w:r>
        <w:rPr>
          <w:b/>
        </w:rPr>
        <w:t>E. 2.1</w:t>
      </w:r>
    </w:p>
    <w:p>
      <w:r>
        <w:t>Invoquant une violation des art. 59 al. 4 et 62 al. 1 CP, le recourant relève qu’il fait l’objet d’une mesure thérapeutique institutionnelle depuis plus de sept ans. Il conteste présenter un risque de récidive, indiquant, en substance, qu’il aurait bien accepté sa séparation, qu’il se serait toujours montré collaborant, sous réserve d’une très courte période en été 2016, que ses sorties auprès de sa famille se seraient déroulées sans incident, qu’il serait abstinent à l’alcool depuis plus de neuf ans, qu’il aurait désormais reconnu sa pathologie et que ses symptômes psychotiques n’auraient pas augmenté, même après sa séparation et la diminution de sa médication. Il ajoute que ses parents seraient prêts à l’accueillir en attendant qu’il intègre un appartement protégé. Enfin, il estime que si la levée de sa mesure n’était pas ordonnée, il devrait à tout le moins être autorisé à bénéficier des congés correspondant à la quatrième étape du programme d’élargissements prévu.</w:t>
      </w:r>
    </w:p>
    <w:p>
      <w:r>
        <w:rPr>
          <w:b/>
        </w:rPr>
        <w:t>E. 2.2.1</w:t>
      </w:r>
    </w:p>
    <w:p>
      <w:r>
        <w:t>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consid.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consid.</w:t>
      </w:r>
    </w:p>
    <w:p>
      <w:r>
        <w:rPr>
          <w:b/>
        </w:rPr>
        <w:t>E. 2.2.2</w:t>
      </w:r>
    </w:p>
    <w:p>
      <w:r>
        <w:t>Selon l’art. 62 al. 1 CP, l'auteur est libéré conditionnellement de l'exécution institutionnelle de la mesure dès que son état justifie de lui donner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(ATF 137 IV 201 précité consid. 1.2 et la jurisprudence citée). Ce pronostic doit être posé en tenant compte du principe de la proportionnalité (art.</w:t>
      </w:r>
    </w:p>
    <w:p>
      <w:r>
        <w:rPr>
          <w:b/>
        </w:rPr>
        <w:t>E. 2.3</w:t>
      </w:r>
    </w:p>
    <w:p>
      <w:r>
        <w:t>En l’espèce, selon le rapport d’expertise de la Dresse [...], qui confirme les diagnostics posés jusque-là, le recourant souffre d’une schizophrénie paranoïde, en rémission incomplète, d’une dépendance au cannabis, actuellement partiellement contrôlée, et d’une utilisation d'alcool nocive pour la santé, avec une abstinence actuelle à cette substance. Le recourant exécute sa mesure, qui a été ordonnée le 29 octobre 2009, au sein d’un EMS depuis le 18 avril 2013. Durant les trois premières années de son placement dans cet EMS, J.________ s’est comporté de manière globalement adéquate. Cette évolution favorable, relevée par l’ensemble des intervenants, avait permis de définir, le 11 septembre 2015, un programme d’élargissements en quatre étapes, avec pour objectif principal le retour de l’intéressé au domicile familial, et ce malgré le fait qu’il avait fait preuve d’un comportement oppositionnel en refusant de délier son médecin du secret professionnel en octobre 2015 l’empêchant ainsi de renseigner la CIC. Aucun incident n’a été relevé lors de ses congés en famille et le recourant a pu atteindre la deuxième étape du programme en mai 2016, malgré sa séparation en mars et un contrôle positif au THC en mai, et la troisième étape en juillet 2016, malgré un nouveau contrôle positif au THC. La situation s’est alors dégradée progressivement. Il a été contrôlé positif au THC à deux reprises en août, puis a refusé de se soumettre aux contrôles d’urine et aux éthylotests, est sorti du périmètre de l'institution sans autorisation et a eu une altercation avec son psychiatre. Alors qu’il avait été convenu avec J.________, au terme d’une réunion le 3 octobre 2016, qu’il reprenne son suivi auprès du Dr [...], condition sine qua non à la poursuite de sa prise en charge en milieu ouvert, le recourant a refusé de se rendre chez ce praticien en novembre 2016 et a indiqué qu’il ne souhaitait plus être suivi par lui, en déclarant que s'il n'obtenait pas sa libération conditionnelle, il arrêterait de faire des efforts. L'EMS [...] a ensuite indiqué, le 9 décembre 2016, qu’il ne pouvait plus assurer la prise en charge du recourant et que le suivi auprès du Dr X.________ avait été suspendu. Compte tenu de ces éléments, l'OEP a révoqué toutes ses décisions octroyant au condamné des sorties seul. Ainsi, on constate que l’ouverture du cadre dont bénéficiait le recourant a dû être freinée, non seulement compte tenu du fait que la séparation du couple impliquait de redéfinir les projets et objectifs du recourant, mais surtout en raison du comportement de ce dernier. Contrairement à ce qu’il affirme à l’appui de son recours, ses manquements n’ont pas été de très courte durée mais se sont reproduits sur plusieurs mois. Ce constat contredit manifestement J.________ lorsqu’il affirme que sa séparation ne l’aurait pas perturbé. En septembre 2016, il avait d’ailleurs reproché à son médecin d’être impliqué dans celle-ci. Alors qu’il bénéficiait de l’avant dernière étape du programme d’élargissement – la dernière étant programmée au mois d’octobre 2016 –, il n’a pas été en mesure de se plier aux conditions clairement définies et maintes fois répétées qui l’assortissaient, consommant à nouveau du cannabis, refusant de se plier aux contrôles d’urine et de suivre son traitement auprès du Dr [...] à la fin de l’été, mais également une nouvelle fois au mois de novembre 2016. La dernière expertise versée au dossier, dont il n’y a aucun motif de s’écarter, retient elle aussi que J.________ traverse une période particulièrement sensible. L’expert estime qu’il ne serait pas opportun de le libérer conditionnellement, mais de l’accompagner avec sa famille vers un nouvel équilibre et de se montrer prudent pour les deux ou trois ans à venir. Il traverse à ses yeux une période à risque, même si ce risque est pondéré par le fait que, comme le recourant l’a relevé, malgré les facteurs de stress, il ne s’est pas montré menaçant, n’a pas commis d’actes de violence et n’a pas montré de signes de décompensation. Il semble toutefois qu’il n’a pas encore intégré les pertes multiples liées à sa séparation, ce qui ne reste pas sans conséquence sous l’angle du risque de récidive. S’agissant de ce risque en particulier, l'évaluation criminologique du 2 mai 2016 retient que le condamné tend à nier son potentiel de violence ainsi que l'effet de ses consommations. Il présente un risque de récidive générale et sexuelle moyen, particulièrement dans le cadre d'une relation intime ainsi qu'en cas d'arrêt du traitement et de reprise de consommation de substances psychotropes. Or, les événements de l’année 2016 ont précisément démontré que le recourant n’était pas parvenu à rester abstinent au cannabis et qu’il avait même exprimé le souhait de contrôler lui-même sa consommation. Sur ce point, que la CIC qualifie de crucial, on peut encore rappeler, comme l’ont indiqué les experts [...] et [...], que la consommation de toxiques, fréquente dans les troubles schizophréniques, constitue un facteur d’aggravation des troubles psychiques, de péjoration du pronostic et d’aggravation de la dangerosité. A cela s’ajoute que selon l'expert, le condamné a une meilleure connaissance de sa pathologie, de la nécessité de son traitement médicamenteux, mais a peu évolué dans la prise de conscience de l'impact de sa pathologie dans les actes de violence et ne perçoit pas l'influence de sa schizophrénie dans ses aptitudes relationnelles, dans son quotidien et dans sa manière d'être. Enfin, le retour au domicile conjugal, qui était l’objectif initial fixé dans le cadre du programme d’élargissements, n’est aujourd’hui plus envisageable et les projets de vie du recourant à sa sortie n’apparaissent guère aboutis. Alors qu’il envisageait au mois de mars 2016 de déposer sa candidature dans des entreprises telles que [...] pour un emploi à temps partiel (P. 11), rien au dossier n’indique qu’il a initié concrètement des démarches. La prolongation de deux ans ordonnée par le premier juge, dont la durée n’a pas été contestée, lui permettront de mieux définir ses objectifs et de préparer sa réinsertion. Si la Cour de céans n’a certes connaissance d’aucun nouvel incident de comportement depuis le début de l’année, que le recourant semble avoir repris son suivi auprès du Dr [...], se soumettre à nouveau aux contrôles de son abstinence et qu’il convient de souligner les efforts qu’il a consentis, les éléments qui précèdent ne permettent pas d’envisager une libération conditionnelle aujourd’hui. Il convient de considérer comme le premier juge, l'expert, la CIC, les évaluateurs criminologues, l'OEP et le Ministère public, que celle-ci est en l'état prématurée. Exécutée dans un cadre adéquat, la mesure demeure encore proportionnée et sa durée reste conforme aux principes jurisprudentiels évoqués plus haut (cf. ATF 137 IV 201 précité consid. 3). Enfin, en l’état du dossier, il n’appartient pas à l’autorité de céans mais à l’OEP de juger si le recourant remplit les conditions pour bénéficier des congés correspondant à la quatrième étape du programme d’élargissements prévu. 3. Il résulte de ce qui précède que le recours, manifestement mal fondé, doit être rejeté sans autres échanges d’écritures (art. 390 al. 2 CPP) et l’ordonnance attaquée confirmée. Les frais de la procédure de recours, constitués en l’espèce de l'émolument d'arrêt (art. 422 al. 1 CPP), par 1’980 fr. (art. 20 al. 1 TFJP [tarif des frais judiciaires pénaux; RSV 312. 03.1]), et des frais imputables à la défense d’office (art. 422 al. 1 et 2 let. a CPP), fixés à 540 fr. plus la TVA, par 43 fr. 20, soit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7 mars 2017 est confirmée. III. L'indemnité allouée au défenseur d'office de J.________ est fixée à 583 fr. 20 (cinq cent huitante-trois francs et vingt centimes). IV. Les frais d'arrêt, par 1’980 fr. (mille neuf cent huitante francs), ainsi que l'indemnité due au défenseur d'office de J.________, par 583 fr. 20 (cinq cent huitante-trois francs et vingt centimes), sont mis à la charge de ce dernier. V. Le remboursement à l'Etat de l'indemnité allouée au chiffre III ci-dessus sera exigible pour autant que la situation économique de J.________ se soit améliorée. VI. L’arrêt est exécutoire. Le président :               La greffière : Du Le présent arrêt, dont la rédaction a été approuvée à huis clos, est notifié, par l'envoi d'une copie complète, à : - Me Gisèle de Benoit, avocate (pour J.________), - M. [...], OCTP (pour J.________) - Ministère public central, et communiqué à : - M. le Juge d’application des peines, - Office d’exécution des peines (réf. : OEP/MES/67001/CGY/JR), - Direction de l’EMS [...], - Service de la population, secteur 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5</w:t>
      </w:r>
    </w:p>
    <w:p>
      <w:r>
        <w:t>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précité consid. 1.2 et les arrêts cités). Le pronostic doit également tenir compte de la durée de la privation de liberté déjà subie par l'auteur. A cet égard, une durée de huit ans pour une mesure thérapeutique institutionnelle n’apparaît pas disproportionnée par rapport à l’intérêt public qu’est la prévention de futures infractions (ATF 137 IV 201 précité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