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217 vom 6. Dezember 2016</w:t>
      </w:r>
    </w:p>
    <w:p>
      <w:r>
        <w:t>VD Tribunal cantonal, 2016-12-06, FR</w:t>
      </w:r>
    </w:p>
    <w:p>
      <w:r>
        <w:rPr>
          <w:b/>
        </w:rPr>
        <w:t xml:space="preserve">Quelle: </w:t>
      </w:r>
      <w:r>
        <w:t>https://mcp.opencaselaw.ch/entscheid/vd_findinfo_D_cision___2017___217</w:t>
      </w:r>
    </w:p>
    <w:p>
      <w:r>
        <w:t>FR: VD_FINDINFO Décision / 2017 / 217 du 6 décembre 2016</w:t>
      </w:r>
    </w:p>
    <w:p>
      <w:r>
        <w:t>IT: VD_FINDINFO Décision / 2017 / 217 del 6 dicembre 2016</w:t>
      </w:r>
    </w:p>
    <w:p>
      <w:pPr>
        <w:pStyle w:val="Heading2"/>
      </w:pPr>
      <w:r>
        <w:t>Regeste</w:t>
      </w:r>
    </w:p>
    <w:p>
      <w:r>
        <w:t>RISQUE DE RÉCIDIVE | 221 al. 1 let. c CPP (CH), 221 CPP (CH)</w:t>
      </w:r>
    </w:p>
    <w:p>
      <w:pPr>
        <w:pStyle w:val="Heading2"/>
      </w:pPr>
      <w:r>
        <w:t>Erwägungen</w:t>
      </w:r>
    </w:p>
    <w:p>
      <w:r>
        <w:rPr>
          <w:b/>
        </w:rPr>
        <w:t>E. 1</w:t>
      </w:r>
    </w:p>
    <w:p>
      <w:r>
        <w:t>Aux termes de l'art. 233 CPP (Code de procédure pénale suisse du 5 octobre 2007; RS 312.0), la direction de la procédure de la juridiction d'appel statue dans les cinq jours sur les demandes de libération;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 En l’espèce, déposée à la suite d'une déclaration d'appel, la demande de mise en liberté présentée par L.________ est recevable.</w:t>
      </w:r>
    </w:p>
    <w:p>
      <w:r>
        <w:rPr>
          <w:b/>
        </w:rPr>
        <w:t>E. 2</w:t>
      </w:r>
    </w:p>
    <w:p>
      <w:r>
        <w:t>L.________ soutient que la détention subie à ce jour, expérience de privation totale de liberté en milieu carcéral qu'elle qualifie d'éprouvante, lui aurait permis de prendre conscience des conséquences pénales de ses actes. Le temps passé en prison aurait eu un effet bénéfique sur elle et, elle aspirerait, aujourd'hui, à retrouver les siens, à se reconstruire et à réparer ses fautes en dédommageant les personnes lésées. Elle se prévaut en particulier du désir de revoir ses enfants, dont son fils en bas âge, et fait valoir que les actes qui lui sont reprochés ne sont pas nécessairement propres à engendrer des conséquences irréparables, contrairement au fait de priver de sa mère un enfant de deux ans.</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(let. a) ; qu'il compromette la recherche de la vérité en exerçant une influence sur des personnes ou en altérant des moyens de preuve (let. b) ; qu'il compromette sérieusement la sécurité d'autrui par des crimes ou des délits graves après avoir déjà commis des infractions du même genre (let. c).</w:t>
      </w:r>
    </w:p>
    <w:p>
      <w:r>
        <w:rPr>
          <w:b/>
        </w:rPr>
        <w:t>E. 2.2</w:t>
      </w:r>
    </w:p>
    <w:p>
      <w:r>
        <w:t>Le juge peut maintenir la détention préventive aussi longtemps qu'elle n'est pas très proche de la durée de la peine privative de liberté à laquelle il faut s'attendre concrètement en cas de condamnation (ATF 133 I 168 consid. 4.1 et les références citées). Il convient d'accorder une attention particulière à cette limite, car le juge de l'action pénale pourrait être enclin à prendre en considération dans la fixation de la peine la durée de la détention préventive à imputer selon l'art. 51 CP (Code pénal suisse du 21 décembre 1937; RS 311.0) (ATF 133 I 168 consid. 4.1 p. 170 et les arrêts cités). Lorsque le détenu a déjà été jugé en première instance, ce prononcé constitue un indice important quant à la peine susceptible de devoir être finalement exécutée (TF 1B_43/2013 du 1 er mars 2013 consid. 4.1 et les références citées). Selon la jurisprudence, le juge de la détention – afin d'éviter qu'il n'empiète sur les compétences du juge du fond – ne tient pas compte de la possibilité éventuelle de l'octroi d'un sursis par l'autorité de jugement (ATF 133 I 270 consid. 3.4.3).</w:t>
      </w:r>
    </w:p>
    <w:p>
      <w:r>
        <w:rPr>
          <w:b/>
        </w:rPr>
        <w:t>E. 2.3</w:t>
      </w:r>
    </w:p>
    <w:p>
      <w:r>
        <w:t>En l’espèce, L.________ a admis l'essentiel des nombreux faits qui lui sont reprochés, à l'exception de deux vols, qui n'ont finalement pas été retenus par les juges de première instance. Elle n'a d'ailleurs pas contesté sa culpabilité dans sa déclaration d'appel, ni dans sa demande de non-entrée en matière sur l'appel joint du ministère public, hormis en ce qui concerne les vols précités. Le Tribunal correctionnel ayant condamné la prévenue pour les faits qui lui sont reprochés, il existe des soupçons de culpabilité suffisants au sens de l’art. 221 CPP, de telle sorte que cette condition ne saurait être remise en cause à ce stade, indépendamment de l’issue de la procédure d’appel pendante.</w:t>
      </w:r>
    </w:p>
    <w:p>
      <w:r>
        <w:rPr>
          <w:b/>
        </w:rPr>
        <w:t>E. 3</w:t>
      </w:r>
    </w:p>
    <w:p>
      <w:r>
        <w:t>Partant, il convient d’examiner le risque de réitération (art. 221 al. 1 let. c CPP).</w:t>
      </w:r>
    </w:p>
    <w:p>
      <w:r>
        <w:rPr>
          <w:b/>
        </w:rPr>
        <w:t>E. 3.1</w:t>
      </w:r>
    </w:p>
    <w:p>
      <w:r>
        <w:t>L'art. 221 al. 1 let. c CPP pose trois conditions pour admettre un risque de récidive. En premier lieu, le prévenu doit en principe déjà avoir commis des infractions du même genre (pour une exception à cette exigence, cf. consid. 3.3 ci-après) et il doit s'agir de crimes ou de délits graves. Deuxièmement, la sécurité d'autrui doit être sérieusement compromise. Troisièmement, une réitération doit, sur la base d'un pronostic, être sérieusement à craindre (TF 1B_373/2016 du 23 novembre 2016 consid. 2.5, destiné à la publication).</w:t>
      </w:r>
    </w:p>
    <w:p>
      <w:r>
        <w:rPr>
          <w:b/>
        </w:rPr>
        <w:t>E. 3.2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(TF 1B_373/2016 du 23 novembre 2016 précité et la référence citée).</w:t>
      </w:r>
    </w:p>
    <w:p>
      <w:r>
        <w:rPr>
          <w:b/>
        </w:rPr>
        <w:t>E. 3.3</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1B_373/2016 du 23 novembre 2016 consid. 2.3.1, destiné à la publication).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 TF 1B_373/2016 du 23 novembre 2016, destiné à la publication).</w:t>
      </w:r>
    </w:p>
    <w:p>
      <w:r>
        <w:rPr>
          <w:b/>
        </w:rPr>
        <w:t>E. 3.4</w:t>
      </w:r>
    </w:p>
    <w:p>
      <w:r>
        <w:t>En l’espèce, L.________ a déjà été condamnée à deux reprises depuis 2011 pour des infractions contre le patrimoine, ce qui ne l'a pas dissuadée de récidiver au cours d’une nouvelle enquête instruite à son encontre, pour des faits similaires. Il ressort de surcroît du rapport d'expertise du 29 janvier 2016 qu'il existe un risque relativement important que l'intéressée commette de nouvelles infractions du même type que celles qui lui sont reprochées, savoir des vols, des abus de confiance et des faux dans les titres. Entendu à l'audience de jugement du</w:t>
      </w:r>
    </w:p>
    <w:p>
      <w:r>
        <w:rPr>
          <w:b/>
        </w:rPr>
        <w:t>E. 3.5</w:t>
      </w:r>
    </w:p>
    <w:p>
      <w:r>
        <w:t>Pour l'heure, à dire d'expert, un traitement psychiatrique approprié demeure l'unique moyen de palier au risque de récidive, et un traitement ambulatoire a été ordonné (cf. chiffre V du dispositif du jugement du</w:t>
      </w:r>
    </w:p>
    <w:p>
      <w:r>
        <w:rPr>
          <w:b/>
        </w:rPr>
        <w:t>E. 3.6</w:t>
      </w:r>
    </w:p>
    <w:p>
      <w:r>
        <w:t>Les conditions de l’art. 221 al. 1 CPP étant alternatives (TF 1B_249/2011 du 7 juin 2011 consid. 2.4), l'existence d'un risque de récidive est suffisant et il n'y a pas lieu d'examiner s'il existe un risque de fuite ou de collusion. 4. 4.1 La détention provisoire doit encore être conforme au principe de la proportionnalité (art. 212 al. 3 CPP), dont le respect doit être examiné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4.2 En l’espèce, L.________ est aujourd’hui détenue, que ce soit préventivement ou sous le régime d’exécution anticipée de peine, depuis environ huit mois. En l’état, vu la peine à laquelle elle a été condamnée en première instance et compte tenu du fait que sa culpabilité n'est pas remise en cause, elle s’expose concrètement à l’exécution d’une peine privative de liberté totale nettement supérieure à la détention qu’elle aura subie au jour du jugement de la Cour d’appel pénale, fixé le 4 mai 2017. Pour cette raison, la question d'une éventuelle libération conditionnelle – qui peut exceptionnellement être prise en compte par le juge de la détention (TF 1B_641/2011 du 25 novembre 2011 consid. 3.1; TF 1B_122/2009 du 10 juin 2009 consid. 2.3) – n'a en outre pas à être examinée. En outre, dans son appel joint, le Ministère public a requis une peine privative de liberté de 4 ans. Par ailleurs, les difficultés que pourrait rencontrer la prévenue par rapport à ses enfants ne sont pas pertinentes, tout parent placé en détention y étant confronté (cf. CREP</w:t>
      </w:r>
    </w:p>
    <w:p>
      <w:r>
        <w:rPr>
          <w:b/>
        </w:rPr>
        <w:t>E. 6</w:t>
      </w:r>
    </w:p>
    <w:p>
      <w:r>
        <w:t>décembre 2016 et avis du juge de céans du 14 février 2017 adressé à l'Office d'exécution des peines). Aucune mesure de substitution (art. 237 CPP) ne présente en l'état de garanties suffisantes pour pallier le risque constaté et L.________ n’en propose du reste aucune à l’appui de sa demande de libération.</w:t>
      </w:r>
    </w:p>
    <w:p>
      <w:r>
        <w:rPr>
          <w:b/>
        </w:rPr>
        <w:t>E. 11</w:t>
      </w:r>
    </w:p>
    <w:p>
      <w:r>
        <w:t>août 2016/523 consid. 3.3, rendu dans la présente cause). Le principe de la proportionnalité est donc respecté. 5. En définitive, le maintien de L.________ en exécution anticipée de peine se justifie et sa requête tendant à sa mise en liberté doit être rejetée. Les frais du présent prononcé, par 770 fr. (art. 21 al. 1 TFIP [Tarif des frais de procédure et indemnités en matière pénale du 28 septembre 2010, RSV 312.03.1]), suivront ceux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