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168 vom 13. Februar 2017</w:t>
      </w:r>
    </w:p>
    <w:p>
      <w:r>
        <w:t>VD Tribunal cantonal, 2017-02-13, FR</w:t>
      </w:r>
    </w:p>
    <w:p>
      <w:r>
        <w:rPr>
          <w:b/>
        </w:rPr>
        <w:t xml:space="preserve">Quelle: </w:t>
      </w:r>
      <w:r>
        <w:t>https://mcp.opencaselaw.ch/entscheid/vd_findinfo_D_cision___2017___168</w:t>
      </w:r>
    </w:p>
    <w:p>
      <w:r>
        <w:t>FR: VD_FINDINFO Décision / 2017 / 168 du 13 février 2017</w:t>
      </w:r>
    </w:p>
    <w:p>
      <w:r>
        <w:t>IT: VD_FINDINFO Décision / 2017 / 168 del 13 febbraio 2017</w:t>
      </w:r>
    </w:p>
    <w:p>
      <w:pPr>
        <w:pStyle w:val="Heading2"/>
      </w:pPr>
      <w:r>
        <w:t>Regeste</w:t>
      </w:r>
    </w:p>
    <w:p>
      <w:r>
        <w:t>FRAIS DE LA PROCÉDURE, PLAIGNANT | 427 al. 2 CPP (CH), 427 CPP (CH)</w:t>
      </w:r>
    </w:p>
    <w:p>
      <w:pPr>
        <w:pStyle w:val="Heading2"/>
      </w:pPr>
      <w:r>
        <w:t>Erwägungen</w:t>
      </w:r>
    </w:p>
    <w:p>
      <w:r>
        <w:rPr>
          <w:b/>
        </w:rPr>
        <w:t>E. 1</w:t>
      </w:r>
    </w:p>
    <w:p>
      <w:r>
        <w:t>Les parties peuvent attaquer une ordonnance du Ministère public (cf. art. 393 al. 1 let. a CPP [Code de procédure pénale suisse du 5 octobre 2007 ; RS 312.0]) statuant de façon distincte sur le sort des frais et indemnités qui constituent des points accessoires de l’ordonnance de classement du 12 avril 2016.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interjetés en temps utile devant l’autorité compétente, par les parties plaignantes qui ont qualité pour recourir (art. 382 al. 1 CPP), et satisfaisant aux conditions de forme prescrites (art. 385 al. 1 CPP), les recours sont recevables. Il ne sera pas tenu compte des déterminations complémentaires du Ministère public du 8 février 2017 et de la pièce qui y est jointe, dès lors qu’elles ont été déposées après l’expiration du délai de l’art. 390 al. 2 CPP.</w:t>
      </w:r>
    </w:p>
    <w:p>
      <w:r>
        <w:rPr>
          <w:b/>
        </w:rPr>
        <w:t>E. 2</w:t>
      </w:r>
    </w:p>
    <w:p>
      <w:r>
        <w:t>Il paraît expédient de traiter les deux recours ensemble, dans la mesure où ils portent sur les mêmes questions et où leurs moyens et leurs conclusions se recoupent pour l’essentiel.</w:t>
      </w:r>
    </w:p>
    <w:p>
      <w:r>
        <w:rPr>
          <w:b/>
        </w:rPr>
        <w:t>E. 2.1</w:t>
      </w:r>
    </w:p>
    <w:p>
      <w:r>
        <w:t>Invoquant une violation de l’art. 427 al. 2 CPP, les recourants contestent la mise à leur charge des frais de la procédure ayant donné lieu à l’ordonnance du 12 avril 2016 en faveur de S.________ et la Municipalité d’U.________.</w:t>
      </w:r>
    </w:p>
    <w:p>
      <w:r>
        <w:rPr>
          <w:b/>
        </w:rPr>
        <w:t>E. 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précité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précité consid. 2.1).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[Code civil suisse ; RS 210] ; ATF 138 IV 248 consid. 4.2.4, JdT 2013 IV 191 ; Domeisen, in : Niggli/Heer/Wiprächtiger [éd.], Basler Kommentar, Schweizerische Strafprozess-ordnung, Jugendstrafprozessordnung, 2 e éd., Bâle 2014, n. 12 ad art. 427 CPP).</w:t>
      </w:r>
    </w:p>
    <w:p>
      <w:r>
        <w:rPr>
          <w:b/>
        </w:rPr>
        <w:t>E. 2.3</w:t>
      </w:r>
    </w:p>
    <w:p>
      <w:r>
        <w:t>En l’espèce, les infractions de calomnie et de diffamation se poursuivent sur plainte uniquement. Contrairement à ce que soutient L.________, il ne s’est pas contenté d’attaquer l’ordonnance de non-entrée en matière du 9 août 2012. Il a déposé plainte pénale le 1 er mars 2012 (P. 4/1) et a conclu, le 25 février 2013, tout comme R.________ d’ailleurs, au paiement d’une somme de 7'991 fr. à titre de perte de salaire, et de 20'000 fr. à titre d’indemnité pour tort moral (P. 17/1 et 17/3). Les recourants ont également motivé leurs conclusions civiles (P. 17/2 et 17/4). Par ailleurs, ils ont participé personnellement, en présence de leur conseil, à l’audition des témoins [...], [...], [...] et [...], lesquels étaient entendus dans le cadre de la procédure pénale dirigée contre la Municipalité d’U.________ et S.________ (PV aud. 2 à 5). Ces témoins avaient été cités à comparaître avant le dépôt de plainte de la Municipalité d’U.________ du 30 avril 2013. (PV des opérations, pp. 6 et 7, inscriptions ad 21 mars et 29 avril 2013). Au vu de ce qui précède, il convient de retenir que les recourants ont participé activement à la procédure pénale et qu’ils n’ont aucunement renoncé à leurs droits de parties. Ils doivent dès lors se voir reconnaître la qualité de parties plaignantes. Il est vrai qu’entre l’avis de prochaine clôture du 14 avril 2014 et l’ordonnance de classement du 12 avril 2016, il s’est écoulé près de deux ans. On observe toutefois que, pendant ce laps de temps, les recourants ne se sont pas manifestés. Même si on devait admettre, comme le soutient R.________, que le Ministère public aurait laissé se prescrire la procédure pénale dirigée contre la Municipalité d’U.________ et S.________ pour calomnie, subsidiairement diffamation, il ne s’agirait pas là d’un motif qui commanderait de laisser les frais à la charge de l’Etat, en dérogation de l’art. 427 al. 2 CPP. En effet, la prescription n’empêche pas en soi la mise des frais à la charge des parties plaignantes lorsque, comme dans le cas présent, les conditions prévues par la loi sont par ailleurs réunies. En outre, il faut constater que le procureur a ordonné le classement la procédure contre les intimés principalement pour le motif que ceux-ci avaient tenu de bonne foi les propos litigieux (art. 173 ch. 2 CP). A l’appui de l’ordonnance de classement du 12 avril 2016, il a en effet relevé que les intimés avaient l’obligation légale de signaler à l’assurance chômage les circonstances ayant conduit au licenciement des recourants. Ainsi, et contrairement à ce que soutient L.________, ce n’est pas la prescription seule qui a fait obstacle à la poursuite de cette procédure, mais bien des motifs de fond. Au demeurant, il y a lieu de relever que, par jugement du 24 janvier 2017 – qui fait l’objet d’un appel d’L.________ –, le Tribunal de police a libéré les recourants des accusations d’escroquerie et de dénonciation calomnieuse, mais a mis les frais de cette procédure à leur charge en application de l’art. 426 al. 2 CPP. On peut en déduire qu’il a retenu un comportement civilement répréhensible des intéressés, si bien que leur plainte pour atteinte à l’honneur contre les intimés apparaît à tout le moins mal venue. S’agissant de la répartition des frais opérée par le Ministère public, c’est à tort que les recourants la contestent. On rappelle que les témoins susmentionnés ont été cités avant le dépôt de plainte des intimés contre les recourants. Cette circonstance démontre que ces mesures ont été ordonnées pour les besoins de l’instruction de la plainte déposée par les recourants, étant précisé que le témoin [...] a été entendu avant même le dépôt de plainte des intimés, laquelle n’a donné lieu à l’ouverture d’une instruction pénale qu’en date du 15 avril 2014. Dans ces circonstances, la répartition des frais opérée par le procureur ne prête pas le flanc à la critique. Dans la mesure où, au vu de ce qui précède, il se justifiait de mettre à la charge des recourants les frais de la procédure ayant donné lieu à l’ordonnance de classement du 12 avril 2016, le Ministère public était fondé à allouer aux intimés des indemnités pour les dépenses occasionnées par l’exercice de leurs droits de procédure, à la charge des parties plaignantes, au sens de l’art. 432 al. 2 CPP, dont les conditions d’application sont analogues à celles de l’art. 427 al. 2 CPP (TF 6B_117/2016 du 18 novembre 2016 consid. 2.1 ; ATF 137 IV 352 consid. 2.4.2). Les recourants ne développent d’ailleurs aucun argument spécifique à ce sujet, en particulier quant aux montants desdites indemnités.</w:t>
      </w:r>
    </w:p>
    <w:p>
      <w:r>
        <w:rPr>
          <w:b/>
        </w:rPr>
        <w:t>E. 3</w:t>
      </w:r>
    </w:p>
    <w:p>
      <w:r>
        <w:t>Il résulte de ce qui précède que les recours doivent être rejetés et l’ordonnance du 16 décembre 2016 confirmée. Les recourants ont chacun sollicité l’octroi de l’assistance judiciaire gratuite (art. 136 CPP) pour la procédure de recours. Ces requêtes doivent être admises en tant qu’elles tendent à l’exonération des frais de procédure (art. 136 al. 2 let. b CPP) et à la désignation d’un conseil juridique gratuit pour la procédure de recours (art. 136 al. 2 let. c CPP), les recourants ayant rendu vraisemblable la réalisation des conditions de l’art. 136 CPP. Me Patrick Foetisch sera désigné en qualité de conseil juridique gratuit de R.________ pour la procédure de recours (art. 136 al. 2 let. c CPP) et son indemnité fixée à 540 fr., plus la TVA, par 43 fr. 20., soit 583 fr. 20 au total. Me Lionel Ducret sera désigné en qualité de conseil juridique gratuit de L.________ pour la procédure de recours et son indemnité fixée à 540 fr., plus la TVA, par 43 fr. 20, soit 583 fr. 20 au total. Les frais de la procédure de recours, constitués en l’espèce de l’émolument d’arrêt, par 1’100 fr. (art. 20 al. 1 TFIP [tarif des frais de procédure et indemnités en matière pénale ; RSV 312.03.1]), et des frais imputables à l’assistance judiciaire gratuite (art. 422 al. 1 et 2 let. a CPP), par 1'166 fr. 40 au total, doivent être mis, par moitié chacun, à la charge des recourants qui succombent (art. 428 al. 1 CPP). Ils doivent cependant être provisoirement laissés à la charge de l’Etat Harari/Corminboeuf, in : Kuhn/Jeanneret [éd.], Code de procédure pénale suisse, Commentaire romand, Bâle 2011, n. 51 ad art. 136 CPP). Les intimés, qui obtiennent gain de cause et qui ont procédé avec l’assistance d’un avocat de choix, ont droit à une juste indemnité pour les dépenses occasionnées par la procédure, au sens de l’art. 429 al. 1 let. a CPP, applicable par renvoi de l’art. 436 al. 1 CPP (TF 6B_1065/2015 du 15 septembre 2016 consid. 3.2). Au vu du mémoire produit, cette indemnité sera fixée à 900 fr. (3 heures à 300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72 fr., soit 972 fr. au total. Elle sera allouée à Municipalité d’U.________ et à S.________, créanciers solidaires, et mise à la charge de L.________ et de R.________, qui succombent, solidairement entre eux (art. 418 al. 2 et 428 al. 1 CPP ; Mizel/Rétornaz, in Kuhn/Jeanneret [éd.], op. cit., n. 1 ad art. 436 CPP, p. 1913 ; Schmid, Schweizerische Strafprozessordnung, Praxiskommentar, 2 e éd., Zurich St-Gall 2013, n. 1 ad art. 436 CPP), Par ces motifs, la Chambre des recours pénale prononce : I. Les recours sont rejetés. II. L’ordonnance du 16 décembre 2016 est confirmée. III. Me Patrick Foetisch est désigné en qualité de conseil juridique gratuit de R.________ pour la procédure de recours et son indemnité est fixée à 583 fr. 20 (cinq cent huitante-trois francs et vingt centimes). IV. Me Lionel Ducret est désigné en qualité de conseil juridique gratuit de L.________ pour la procédure de recours et son indemnité est fixée à 583 fr. 20 (cinq cent huitante-trois francs et vingt centimes). V. Les frais d’arrêt, par 1'100 fr. (mille cent francs), ainsi que les frais imputables à l’assistance judiciaire gratuite, par 1'166 fr. 40 (mille cent soixante-six francs et quarante centimes), sont provisoirement laissés à la charge de l’Etat. VI. R.________ et L.________ sont tenus de rembourser à l’Etat les frais et indemnités fixés au chiffre V ci-dessus, par 2'266 fr. 40 (deux mille deux cent soixante-six francs et quarante centimes), par moitié chacun, soit par 1'133 fr. 20 (mille cent trente-trois francs et vingt centimes) chacun, dès que leur situation financière le permettra. VII. Une indemnité de 972 fr. (neuf cent septante-deux francs) est allouée à Municipalité d’U.________ et S.________, créanciers solidaires, pour les dépenses obligatoires occasionnées par la procédure de recours, à la charge de L.________ et R.________, solidairement entre eux. VIII. L’arrêt est exécutoire. Le président :               Le greffier : Du Le présent arrêt, dont la rédaction a été approuvée à huis clos, est notifié, par l'envoi d'une copie complète, à : - Me Patrick Foetisch, avocat (pour R.________), - Me Lionel Ducret, avocat (pour L.________), - Me Jacques Haldy, avocat (pour S.________ et la Municipalité d’U.________),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