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96 vom 10. Februar 2016</w:t>
      </w:r>
    </w:p>
    <w:p>
      <w:r>
        <w:t>VD Tribunal cantonal, 2016-02-10, FR</w:t>
      </w:r>
    </w:p>
    <w:p>
      <w:r>
        <w:rPr>
          <w:b/>
        </w:rPr>
        <w:t xml:space="preserve">Quelle: </w:t>
      </w:r>
      <w:r>
        <w:t>https://mcp.opencaselaw.ch/entscheid/vd_findinfo_D_cision___2016___96</w:t>
      </w:r>
    </w:p>
    <w:p>
      <w:r>
        <w:t>FR: VD_FINDINFO Décision / 2016 / 96 du 10 février 2016</w:t>
      </w:r>
    </w:p>
    <w:p>
      <w:r>
        <w:t>IT: VD_FINDINFO Décision / 2016 / 96 del 10 febbraio 2016</w:t>
      </w:r>
    </w:p>
    <w:p>
      <w:pPr>
        <w:pStyle w:val="Heading2"/>
      </w:pPr>
      <w:r>
        <w:t>Regeste</w:t>
      </w:r>
    </w:p>
    <w:p>
      <w:r>
        <w:t>RETRAIT{VOIE DE DROIT} | 386 al. 2 let. b CPP (CH)</w:t>
      </w:r>
    </w:p>
    <w:p>
      <w:pPr>
        <w:pStyle w:val="Heading2"/>
      </w:pPr>
      <w:r>
        <w:t>Volltext</w:t>
      </w:r>
    </w:p>
    <w:p>
      <w:r>
        <w:t>Vaud Tribunal cantonal Chambre des recours pénale 10.02.2016 Décision / 2016 / 96</w:t>
      </w:r>
    </w:p>
    <w:p>
      <w:r>
        <w:t>RETRAIT{VOIE DE DROIT} | 386 al. 2 let. b CPP (CH)</w:t>
      </w:r>
    </w:p>
    <w:p>
      <w:r>
        <w:t>TRIBUNAL CANTONAL 95 PE15.024647-ADY CHAMBRE DES RECOURS PENALE __________________________________________ Arrêt du 10 février 2016 __________________ Composition :               M. Maillard , président MM. Abrecht et Perrot, juges Greffière :              Mme Jordan ***** Art. 386 al. 2 CPP Statuant sur le recours interjeté le 5 janvier 2016 par W.________ contre l’ordonnance de non-entrée en matière rendue le 14 décembre 2015 par le Ministère public de l’arrondissement de Lausanne dans la cause n° PE15.024647-ADY , la Chambre des recours pénale considère : En fait et en droit : 1. Par ordonnance du 14 décembre 2015, le Ministère public de l’arrondissement de Lausanne a refusé d’entrer en matière sur les plaintes datées du 22 novembre 2015 qu’avait déposées W.________ (I) et a mis les frais à la charge de ce dernier (II). 2. Par acte daté du 21 décembre 2015 déposé au greffe du Tribunal cantonal le 5 janvier 2016, W.________ a recouru contre cette ordonnance auprès de l’autorité de céans. Un délai au 27 janvier 2016, prolongé par la suite au 8 février suivant, a été imparti à W.________ pour effectuer un dépôt de 550 fr. à titre de sûretés. Par courrier du 7 février 2016 déposé au greffe du Tribunal cantonal le lendemain, W.________ a déclaré « annuler l’opposition » qu’il avait formée. 3. Le courrier précité devant être interprété comme un retrait du recours, il y a lieu d’en prendre acte et de rayer la cause du rôle. Le retrait du recours étant intervenu avant l'échéance du délai de paiement des sûretés, les frais de la procédure de recours, constitués en l'espèce du seul émolument d'arrêt, par 220 fr. (art. 422 al. 1 CPP et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de la procédure de recours, par 220 fr. (deux cent vingt francs), sont laissés à la charge de l'Etat. IV. Le présent arrêt est exécutoire. Le président :               La greffière : Du Le présent arrêt, dont la rédaction a été approuvée à huis clos, est notifié, par l'envoi d'une copie complète, à : - M.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