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920 vom 22. Dezember 2016</w:t>
      </w:r>
    </w:p>
    <w:p>
      <w:r>
        <w:t>VD Tribunal cantonal, 2016-12-22, FR</w:t>
      </w:r>
    </w:p>
    <w:p>
      <w:r>
        <w:rPr>
          <w:b/>
        </w:rPr>
        <w:t xml:space="preserve">Quelle: </w:t>
      </w:r>
      <w:r>
        <w:t>https://mcp.opencaselaw.ch/entscheid/vd_findinfo_D_cision___2016___920</w:t>
      </w:r>
    </w:p>
    <w:p>
      <w:r>
        <w:t>FR: VD_FINDINFO Décision / 2016 / 920 du 22 décembre 2016</w:t>
      </w:r>
    </w:p>
    <w:p>
      <w:r>
        <w:t>IT: VD_FINDINFO Décision / 2016 / 920 del 22 dicembre 2016</w:t>
      </w:r>
    </w:p>
    <w:p>
      <w:pPr>
        <w:pStyle w:val="Heading2"/>
      </w:pPr>
      <w:r>
        <w:t>Regeste</w:t>
      </w:r>
    </w:p>
    <w:p>
      <w:r>
        <w:t>RÉCUSATION, MAGISTRAT | 56 let. f CPP (CH), 58 CPP (CH)</w:t>
      </w:r>
    </w:p>
    <w:p>
      <w:pPr>
        <w:pStyle w:val="Heading2"/>
      </w:pPr>
      <w:r>
        <w:t>Erwägungen</w:t>
      </w:r>
    </w:p>
    <w:p>
      <w:r>
        <w:rPr>
          <w:b/>
        </w:rPr>
        <w:t>E. 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requête de récusation déposée par P.________ contre le Procureur M.________ (art. 13 LVCPP [loi d’introduction du code de procédure pénale suisse du 19 mai 2009 ; RSV 312.01]).</w:t>
      </w:r>
    </w:p>
    <w:p>
      <w:r>
        <w:rPr>
          <w:b/>
        </w:rPr>
        <w:t>E. 2.1</w:t>
      </w:r>
    </w:p>
    <w:p>
      <w:r>
        <w:t>et les réf. citées ; TF 6B_662/2012 du 1 er février 2013 consid. 2.3 et les réf. citées).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2016, 2 e éd., n. 24 ad rem. prél. aux art. 56 à 60 CPP et l’arrêt cité). Durant l'instruction, le Ministère public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 TF 1B_46/2016 du 29 avril 2016 consid. 3.1).</w:t>
      </w:r>
    </w:p>
    <w:p>
      <w:r>
        <w:rPr>
          <w:b/>
        </w:rPr>
        <w:t>E. 2.2</w:t>
      </w:r>
    </w:p>
    <w:p>
      <w:r>
        <w:t>En l'espèce, les propos reprochés au Procureur, à savoir que celui-ci aurait déclaré « avoir d'autres affaires avec de vrais AOS », ne figurent pas au procès-verbal de l'audition du 30 novembre 2016. Dans ses déterminations du 19 décembre 2016, le Procureur a exposé qu'il était possible qu'il ait déploré d'une façon tout à fait insignifiante que le Ministère public avait « également eu des enquêtes portant sur des vrais actes d'ordre sexuel commis sur des enfants ». On peut en conclure que le Procureur a bel et bien tenu les propos incriminés. Cela étant, ces propos se révèlent problématiques au niveau de l'apparence de prévention, puisqu'ils peuvent manifestement laisser penser que l'avis du Procureur est déjà, à ce stade, définitivement forgé et que celui-ci n'a plus le recul nécessaire par rapport aux arguments avancés par la partie plaignante pour continuer à traiter en toute impartialité l'affaire qui lui est soumise. La cause de récusation prévue à l'art. 56 let. f CPP est par conséquent réalisée. Il n'est dès lors pas nécessaire de mettre en œuvre les mesures d'instruction requises par la requérante.</w:t>
      </w:r>
    </w:p>
    <w:p>
      <w:r>
        <w:rPr>
          <w:b/>
        </w:rPr>
        <w:t>E. 3</w:t>
      </w:r>
    </w:p>
    <w:p>
      <w:r>
        <w:t>Il résulte de ce qui précède que la demande de récusation présentée par P.________ doit être admise. Le dossier sera transmis au Procureur général du Canton de Vaud afin qu'un autre procureur soit désigné dans la cause PE15.018954-[...] (CREP 25 juillet 2013/458 ; CREP 8 avril 2011/123). L’indemnité allouée au conseil d’office de la requérante sera fixée à 360 fr., plus la TVA par 28 fr. 80, soit au total à 388 fr. 80. Les frais de procédure, constitués de l’émolument de décision, par 660 fr. (art. 20 al. 1 TFJP [Tarif des frais de procédure et indemnités en matière pénale du 28 septembre 2010 ; RSV 312.03.1]), et de l'indemnité a llouée au conseil d'office de la requérante (art. 422 al. 1 et al. 2 let. a CPP), par 388 fr. 80, seront laissés à la charge de l’Etat (art. 59 al. 4 CPP). Par ces motifs, la Chambre des recours pénale prononce : I. La demande de récusation déposée le 1 er décembre 2016 par P.________ contre le Procureur M.________ est admise. II. Le dossier de la cause est transmis au Procureur général du Canton de Vaud pour nouvelle attribution. III. L’indemnité allouée au conseil d'office de P.________ est fixée à 388 fr. 80 (trois cent huitante-huit francs et huitante centimes). IV. Les frais de décision, par 660 fr. (six cent soixante francs), ainsi que l'indemnité due au conseil d'office de P.________, par 388 fr. 80 (trois cent huitante-huit francs et huitante centimes), sont laissés à la charge de l'Etat. V. La décision est exécutoire. Le président :              La greffière : Du La présente décision, dont la rédaction a été approuvée à huis clos, est notifiée, par l'envoi d'une copie complète, à : - Me Matthieu Genillod, avocat (pour P.________), - Me Alessandro Brenci, avocat (pour I.________), - Me Charlotte Iselin, avocate (curatrice des enfants [...] et [...]), - M. le Procureur général du canton de Vaud, et communiquée à : - M. le Procureur de l'arrondissement de l'Est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