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 vom 24. Dezember 2015</w:t>
      </w:r>
    </w:p>
    <w:p>
      <w:r>
        <w:t>VD Tribunal cantonal, 2015-12-24, FR</w:t>
      </w:r>
    </w:p>
    <w:p>
      <w:r>
        <w:rPr>
          <w:b/>
        </w:rPr>
        <w:t xml:space="preserve">Quelle: </w:t>
      </w:r>
      <w:r>
        <w:t>https://mcp.opencaselaw.ch/entscheid/vd_findinfo_D_cision___2016___9</w:t>
      </w:r>
    </w:p>
    <w:p>
      <w:r>
        <w:t>FR: VD_FINDINFO Décision / 2016 / 9 du 24 décembre 2015</w:t>
      </w:r>
    </w:p>
    <w:p>
      <w:r>
        <w:t>IT: VD_FINDINFO Décision / 2016 / 9 del 24 dicembre 2015</w:t>
      </w:r>
    </w:p>
    <w:p>
      <w:pPr>
        <w:pStyle w:val="Heading2"/>
      </w:pPr>
      <w:r>
        <w:t>Regeste</w:t>
      </w:r>
    </w:p>
    <w:p>
      <w:r>
        <w:t>RÉCUSATION, MAGISTRAT | 56 CPP (CH), 56 let. f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N.________ à l’encontre de la Présidente B.________ (art. 13 LVCPP [loi vaudoise du 19 mai 2009 d’introduction du code de procédure pénale suisse; RSV 312.01]).</w:t>
      </w:r>
    </w:p>
    <w:p>
      <w:r>
        <w:rPr>
          <w:b/>
        </w:rPr>
        <w:t>E. 2.1</w:t>
      </w:r>
    </w:p>
    <w:p>
      <w:r>
        <w:t>La requérante invoque tout d’abord une violation, par la Présidente B.________, de son droit de refuser de collaborer prévu aux art. 113 et 265 CPP; à cet égard, elle soutient que dans la mesure où le prévenu n’est pas soumis à l’obligation de dépôt en vertu de l’art. 265 al. 2 CPP, l’ordre réitéré de production de pièces, même assorti de la menace de l’art. 292 CP, serait dénué de fondement juridique. Les décisions litigieuses dénoteraient ainsi une marque d’hostilité et de mépris de sa personnalité ainsi que de sa vie privée de la part de la Présidente, qui laisseraient apparaître un préjugé de la cause en sa défaveur. Enfin, la requérante fait valoir que l’ordre de production de pièces litigieux serait illicite non seulement en raison de la menace légale dont il est assorti, mais également du fait que les moyens de preuve requis ne seraient pas pertinents selon l’art. 139 CPP.</w:t>
      </w:r>
    </w:p>
    <w:p>
      <w:r>
        <w:rPr>
          <w:b/>
        </w:rPr>
        <w:t>E. 2.2</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TF 6B_621/2011 du 19 décembre 2011 consid.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dont la situation ou le comportement est de nature à faire naître un doute sur son impartialité (TF 1B_629/2011 précité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Même si elles sont établies, des erreurs de procédure ou d'appréciation commises par un magistrat ne suffisent pas à fonder objectivement un soupçon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ATF 138 IV 142 consid. 2.3; ATF 116 Ia 135 consid. 3a;).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ATF 116 Ia 135 consid. 3a; ATF 114 Ia 153 consid. 3b/bb; ATF 111 Ia 259 consid. 3b/aa et les références citées). En particulier, n'emportent pas prévention une décision défavorable à une partie (TF 1B_365/2009 du 22 mars 2010 consid. 3.3) ou un refus d'administrer une preuve (ATF 116 Ia 135; Verniory, in: Kuhn/Jeanneret (éd.), Code de procédure pénale suisse, Commentaire romand, Bâle 2011, n. 35 ad art. 56 CPP, p. 196).</w:t>
      </w:r>
    </w:p>
    <w:p>
      <w:r>
        <w:rPr>
          <w:b/>
        </w:rPr>
        <w:t>E. 2.3</w:t>
      </w:r>
    </w:p>
    <w:p>
      <w:r>
        <w:t>En l’espèce, le comportement de la Présidente B.________ dénoncé par la requérante est certes discutable. Cela étant, conformément à la jurisprudence précitée, seule une faute de procédure ou d’appréciation grave peut fonder une suspicion de partialité. Or, la contrainte exercée par cette magistrate – certes en violation du droit fondamental du prévenu de ne pas collaborer à la procédure, en particulier de ne pas produire de pièces (art. 113 et 265 al. 2 CPP) – ne constitue pas encore une erreur particulièrement lourde laissant apparaître une prévention de sa part ou un préjugé défavorable à l’égard de la défense. Au demeurant, l’injonction comminatoire de l’art. 292 CP, bien qu’injustifiée, pouvait être attaquée par la voie du recours, dès lors qu’elle était susceptible de causer un préjudice irréparable à la requérante. Pour le reste, la question de la pertinence de l’ordre de production de pièces selon l’art. 139 CPP ne constitue pas un motif pertinent pour mettre en doute l’impartialité de la magistrate. Par conséquent, en l'absence de fautes graves de la Présidente B.________ et de tout autre motif permettant d'admettre que cette dernière aurait fait preuve de partialité envers la défense, il y a lieu de retenir que les conditions d’une récusation ne sont pas réalisées.</w:t>
      </w:r>
    </w:p>
    <w:p>
      <w:r>
        <w:rPr>
          <w:b/>
        </w:rPr>
        <w:t>E. 3</w:t>
      </w:r>
    </w:p>
    <w:p>
      <w:r>
        <w:t>Sur le vu de ce qui précède, la demande de récusation présentée par N.________ à l'encontre de la Présidente B.________ doit être rejetée. Les frais de la procédure, constitués en l’espèce du seul émolument de décision, par 770 fr. (art. 20 al. 1 TFIP [tarif des frais de procédure et indemnités en matière pénale du 28 septembre 2010; RSV 312.03.1]), seront mis à la charge de la requérante, qui succombe (art. 59 al. 4 CPP). Par ces motifs, la Chambre des recours pénale prononce : I. La demande de récusation est rejetée. II. Les frais de la présente décision, par 770 fr. (sept cent septante francs), sont mis à la charge de N.________. III. La présente décision est exécutoire. Le président :               La greffière : Du La présente décision, dont la rédaction a été approuvée à huis clos, est notifiée, par l'envoi d'une copie complète, à : - Me Cornelia Seeger Tappy, avocate (pour N.________), - Ministère public central, et communiquée à : - Me Julie Laurenczy, avocate (pour S.________), - Mme la Présidente du Tribunal de police de l’arrondissement de l’Est vaudois, - M. le Procureur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