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892 vom 8. Dezember 2016</w:t>
      </w:r>
    </w:p>
    <w:p>
      <w:r>
        <w:t>VD Tribunal cantonal, 2016-12-08, FR</w:t>
      </w:r>
    </w:p>
    <w:p>
      <w:r>
        <w:rPr>
          <w:b/>
        </w:rPr>
        <w:t xml:space="preserve">Quelle: </w:t>
      </w:r>
      <w:r>
        <w:t>https://mcp.opencaselaw.ch/entscheid/vd_findinfo_D_cision___2016___892</w:t>
      </w:r>
    </w:p>
    <w:p>
      <w:r>
        <w:t>FR: VD_FINDINFO Décision / 2016 / 892 du 8 décembre 2016</w:t>
      </w:r>
    </w:p>
    <w:p>
      <w:r>
        <w:t>IT: VD_FINDINFO Décision / 2016 / 892 del 8 dicembre 2016</w:t>
      </w:r>
    </w:p>
    <w:p>
      <w:pPr>
        <w:pStyle w:val="Heading2"/>
      </w:pPr>
      <w:r>
        <w:t>Regeste</w:t>
      </w:r>
    </w:p>
    <w:p>
      <w:r>
        <w:t>OPPOSITION TARDIVE, FICTION DE LA NOTIFICATION, ORDONNANCE PÉNALE | 356 al. 2 CPP (CH), 88 al. 1 let. a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2.5</w:t>
      </w:r>
    </w:p>
    <w:p>
      <w:r>
        <w:t>En l’espèce, lors de son interpellation par la police le 10 juin 2013, le recourant était sans domicile connu. Au début de son audition le même jour, l’intéressé a expressément été avisé de son obligation de désigner une personne en Suisse pour recevoir toutes correspondances ou décisions en lien avec la procédure pénale en cours, conformément à l’art. 87 al. 2 CPP. Il a toutefois refusé de signer le document l’informant de ses droits et obligations relatif au statut de prévenu (P. 4).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infraction à la LStup. L’intéressé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Bien qu’il ait refusé de signer le document l’informant de ses droits et obligations relatif au statut de prévenu, aucun indice de permet de penser qu’il n’en ait pas compris la teneur. En effet, lors de ses interpellations des 19 avril 2012 et 31 janvier 2013, il l’avait signé et déclaré l’avoir compris. Le rappel de ses obligations lui imposait de se comporter conformément aux règles de la bonne foi, ce qu’il n’a pas fait. Il faut dès lors admettre que le recourant s’est désintéressé de la procédure en toute connaissance de cause. Pour le surplus, le recourant a gardé le silence lors de son audition du 10 juin 2013 et n’a fourni aucune indication sur un lieu de séjour où il pourrait être atteint en Suisse.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Enfin, on ne pouvait pas exiger des autorités, pour qui l’ordonnance pénale était réputée notifiée le jour de son prononcé, qu’elles la communiquent au recourant lors d’interpellations ultérieures. Compte tenu des circonstances du cas d’espèce, l’application de l’art. 88 al. 4 CPP ne viole pas les garanties constitutionnelles et conventionnelles. 3. Il résulte de ce qui précède que l’ordonnance pénale du 25 juillet 2013 est réputée avoir été notifiée le jour de son prononcé et que l’opposition formée par le recourant le 18 juillet 2016 est manifestement tardive. C’est donc à juste titre que le Tribunal de police l’a déclarée irrecevable. 4. En définitive, le recours doit être rejeté et le prononcé du 1 er novembre 2016 confirmé. L’avocate Dina Bazarbachi sera désignée en qualité de défenseur d’office de W.________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 er novembre 2016 est confirmé. III. Me Dina Bazarbachi est désignée en qualité de défenseur d’office de W.________ pour la procédure de recours et son indemnité d’office est fixée 291 fr. 60 (deux cent nonante et un francs et soixante centimes). IV. Les frais d’arrêt, par 990 fr. (neuf cent nonante francs), ainsi que l’indemnité due au défenseur d’office de W.________, par 291 fr. 60 (deux cent nonante et un francs et soixante centimes), sont mis à la charge de ce dernier. V. Le remboursement à l’Etat de l’indemnité allouée au chiffre III ci-dessus sera exigible pour autant que la situation économique de W.________ se soit améliorée. VI. L’arrêt est exécutoire. Le président :               Le greffier : Du Le présent arrêt, dont la rédaction a été approuvée à huis clos, est notifié, par l'envoi d'une copie complète, à : - Me Dina Bazarbachi, avocate (pour W.________), - Ministère public central, et commu 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