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83 vom 12. Februar 2016</w:t>
      </w:r>
    </w:p>
    <w:p>
      <w:r>
        <w:t>VD Tribunal cantonal, 2016-02-12, FR</w:t>
      </w:r>
    </w:p>
    <w:p>
      <w:r>
        <w:rPr>
          <w:b/>
        </w:rPr>
        <w:t xml:space="preserve">Quelle: </w:t>
      </w:r>
      <w:r>
        <w:t>https://mcp.opencaselaw.ch/entscheid/vd_findinfo_D_cision___2016___83</w:t>
      </w:r>
    </w:p>
    <w:p>
      <w:r>
        <w:t>FR: VD_FINDINFO Décision / 2016 / 83 du 12 février 2016</w:t>
      </w:r>
    </w:p>
    <w:p>
      <w:r>
        <w:t>IT: VD_FINDINFO Décision / 2016 / 83 del 12 febbraio 2016</w:t>
      </w:r>
    </w:p>
    <w:p>
      <w:pPr>
        <w:pStyle w:val="Heading2"/>
      </w:pPr>
      <w:r>
        <w:t>Regeste</w:t>
      </w:r>
    </w:p>
    <w:p>
      <w:r>
        <w:t>TRIBUNAL FÉDÉRAL, RÉCUSATION, ADMISSION DE LA DEMANDE | 56 let. f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n. 27 ad art. 107 LTF).</w:t>
      </w:r>
    </w:p>
    <w:p>
      <w:r>
        <w:rPr>
          <w:b/>
        </w:rPr>
        <w:t>E. 2</w:t>
      </w:r>
    </w:p>
    <w:p>
      <w:r>
        <w:t>Dans son arrêt du 5 janvier 2016, le Tribunal fédéral a admis la demande de récusation, si bien qu’il n’y a plus lieu de statuer sur ce point. S’agissant de la désignation d’un autre procureur, l’art. 6 al. 2 LMPu (Loi vaudoise sur le Ministère public du 19 mai 2009 ; RSV 173.21) prévoit que lorsque la récusation d’un procureur est prononcée, le Procureur général peut soit se saisir de l’affaire, soit désigner un autre procureur. Partant, le dossier de la cause sera transmis au Procureur général en vue de la nomination d’un autre procureur.</w:t>
      </w:r>
    </w:p>
    <w:p>
      <w:r>
        <w:rPr>
          <w:b/>
        </w:rPr>
        <w:t>E. 3</w:t>
      </w:r>
    </w:p>
    <w:p>
      <w:r>
        <w:t>Les frais de la décision de la Cour de céans du 19 octobre 2015, annulée par le Tribunal fédéral, ainsi que l’indemnité d’office allouée au défenseur de U.________, par 777 fr. 60, TVA et débours inclus, seront laissés à la charge de l’Etat (art. 59 al. 4 CPP).</w:t>
      </w:r>
    </w:p>
    <w:p>
      <w:r>
        <w:rPr>
          <w:b/>
        </w:rPr>
        <w:t>E. 4</w:t>
      </w:r>
    </w:p>
    <w:p>
      <w:r>
        <w:t>Les frais de la présente décision (art. 422 al. 1 CPP), par 440 fr. (art. 20 al. 1 TFIP [tarif des frais de procédure et indemnités en matière pénale du 28 septembre 2010; RSV 312.03.1]), ainsi que l’indemnité complémentaire allouée au défenseur d’office de U.________, par 97 fr. 20, TVA et débours inclus, seront laissés à la charge de l'Etat (art. 423 al. 1 CPP). S’agissant de l’indemnité réclamée par U.________, selon la pratique constante de la Cour de céans, la partie qui obtient gain de cause est toujours renvoyée à agir à la fin de la procédure si celle-ci se poursuit (cf. CREP 23 décembre 2015/865). Cette façon de procéder est conforme au droit fédéral (cf. TF 1B_291/2013 du 17 septembre 2013 consid. 4.3). Toutefois, dans le cas d’espèce, dès lors que l’avocat Stephen Gintzburger intervient en qualité de défenseur d’office, son client U.________ ne peut prétendre à l’allocation d’une indemnité au sens de l’art. 429 CPP (ATF 138 IV 205). Il ne lui sera donc rien alloué à ce titre. Par ces motifs, la Chambre des recours pénale prononce : I. Les frais de la décision de la Cour de céans du 19 octobre 2015, par 770 fr. (sept cent septante francs), l’indemnité allouée au défenseur d’office de U.________, par 777 fr. 60 (sept cent septante-sept francs et soixante centimes), les frais de la présente décision, par 440 fr. (quatre cent quarante francs), et l’indemnité complémentaire allouée au défenseur d’office de U.________, par 97 fr. 20 (nonante-sept francs et vingt centimes), sont laissés à la charge de l’Etat. II. Le dossier de la cause est transmis au Procureur général du Canton de Vaud pour désignation d’un autre procureur. III. La présente décision est exécutoire. Le président :               La greffière : Du La présente décision, dont la rédaction a été approuvée à huis clos, est notifiée, par l'envoi d'une copie complète, à : - Me Stephen Gintzburger, avocat (pour U.________), - Ministère public central, et communiquée à : ‑ M. le Procureur de l’arrondissement de Lausanne, - M. le Procureur général du Canton de Vaud,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