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81 vom 8. Januar 2016</w:t>
      </w:r>
    </w:p>
    <w:p>
      <w:r>
        <w:t>VD Tribunal cantonal, 2016-01-08, FR</w:t>
      </w:r>
    </w:p>
    <w:p>
      <w:r>
        <w:rPr>
          <w:b/>
        </w:rPr>
        <w:t xml:space="preserve">Quelle: </w:t>
      </w:r>
      <w:r>
        <w:t>https://mcp.opencaselaw.ch/entscheid/vd_findinfo_D_cision___2016___81</w:t>
      </w:r>
    </w:p>
    <w:p>
      <w:r>
        <w:t>FR: VD_FINDINFO Décision / 2016 / 81 du 8 janvier 2016</w:t>
      </w:r>
    </w:p>
    <w:p>
      <w:r>
        <w:t>IT: VD_FINDINFO Décision / 2016 / 81 del 8 gennaio 2016</w:t>
      </w:r>
    </w:p>
    <w:p>
      <w:pPr>
        <w:pStyle w:val="Heading2"/>
      </w:pPr>
      <w:r>
        <w:t>Regeste</w:t>
      </w:r>
    </w:p>
    <w:p>
      <w:r>
        <w:t>CLASSEMENT DE LA PROCÉDURE, ADMISSION DE LA DEMANDE | 310 CPP (CH)</w:t>
      </w:r>
    </w:p>
    <w:p>
      <w:pPr>
        <w:pStyle w:val="Heading2"/>
      </w:pPr>
      <w:r>
        <w:t>Erwägungen</w:t>
      </w:r>
    </w:p>
    <w:p>
      <w:r>
        <w:rPr>
          <w:b/>
        </w:rPr>
        <w:t>E. 1</w:t>
      </w:r>
    </w:p>
    <w:p>
      <w:r>
        <w:t>let. b CPP), qui dans le canton de Vaud est la Chambre des recours pénale du Tribunal cantonal (art. 13 LVCPP [loi d’introduction du code de procédure pénale suisse ; RSV 312.01] ; art. 80 LOJV [loi d’organisation judiciaire ; RSV 173.01]). Interjeté dans le délai légal, auprès de l’autorité compétente, par le plaignant qui a qualité pour recourir (art. 382 al. 1 CPP), le recours est recevable.</w:t>
      </w:r>
    </w:p>
    <w:p>
      <w:r>
        <w:rPr>
          <w:b/>
        </w:rPr>
        <w:t>E. 2.1</w:t>
      </w:r>
    </w:p>
    <w:p>
      <w:r>
        <w:t>Aux termes de l'art. 310 al. 1 let. a CPP, une ordonnance de non-entrée en matière est rendue immédiatement – c’est-à-dire sans qu’une instruction soit ouverte (art. 309 al. 1 et 4 CPP; TF 1B_111/2012 du 5 avril 2012 consid. 2.1; Cornu, in: Kuhn/Jeanneret [éd.], Commentaire romand, Code de procédure pénale suisse, Bâle 2011, n. 2 ad art. 310 CPP) – par le Ministère public lorsqu'il apparaît, à réception de la dénonciation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 Des motifs de fait peuvent également justifier la non-entrée en matière selon l’art. 310 al. 1 let. a CPP ; il s’agit des cas où la preuve d’une infraction, soit de la réalisation en fait de ses éléments constitutifs, n’est pas apportée par les pièces dont dispose le Ministère public (Cornu, op. cit., n. 9 ad art. 310 CPP; CREP 23 novembre 2011/517 consid. 2a), ou encore des cas où l'identité de l'auteur de l'infraction ne peut vraisemblablement pas être établie (TF 1B_67/2012 du 29 mai 2012 consid. 3.2). Dans de tels cas, le procureur doit examiner si une enquête, sous une forme ou sous une autre, serait en mesure d’apporter des éléments susceptibles de renforcer les charges contre la personne visée ou d’établir l’identité de l’auteur de l’infraction ; ce n’est que si aucun acte d’enquête raisonnable ne paraît pouvoir amener des éléments utiles qu’il peut rendre une ordonnance de non-entrée en matière (Cornu, op. cit., n. 9 ad art. 310 CPP; TF 1B_67/2012 du 29 mai 2012 consid. 3.2; CREP 23 novembre 2011/517 consid. 2a). En cas de doute sur la possibilité d’apporter ultérieurement la preuve des faits en question, la non-entrée en matière est exclue (Cornu, op. cit., n. 9 ad art. 310 CPP; Nathan Landshut, in : Donatsch/Hansjakob/Lieber [éd.], Kommentar zur Schweizerischen Strafprozessordnung, 2 e éd., Zurich/Bâle 2014, n. 5 ad art. 310 CPP; Message du Conseil fédéral relatif à l’unification du droit de la procédure pénale du 21 décembre 2005, FF 2006 pp. 1057 ss, spéc. 1248; CREP 23 novembre 2011/517 consid. 2a).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En effet, il ne se justifie pas d’ouvrir une instruction pénale (art. 309 CPP) qui devra être close par une ordonnance de classement dans la mesure où une condamnation apparaît très vraisemblablement exclue (cf. ATF 138 IV 86 consid. 4.1.1; TF 1B_272/2011 du 22 mars 2012 consid. 3.1.1).</w:t>
      </w:r>
    </w:p>
    <w:p>
      <w:r>
        <w:rPr>
          <w:b/>
        </w:rPr>
        <w:t>E. 2.2</w:t>
      </w:r>
    </w:p>
    <w:p>
      <w:r>
        <w:t>En l’occurrence, il ressort de la plainte pénale du 31 octobre 2015 que Z.________ SA se serait adressée à la gérance d’D.________ pour dénoncer un prétendu comportement insultant et menaçant de celui-ci envers deux de ses employés en date du 14 octobre 2015, ce qui aurait conduit à la résiliation du bail à loyer du prénommé. Dans le cadre de la procédure de recours, le recourant a apporté des précisions quant aux faits dénoncés; en particulier, il a produit un courrier de sa gérance du 28 octobre 2015 indiquant que « la société paysagiste Z.________ SA affirme que plusieurs de ses employés ont été insultés et menacés (verbalement et physiquement) par vos (ceux du recourant) soins, lors de l’intervention du 14 octobre 2015 […] » et que son bail à loyer était en conséquence résilié pour sa prochaine échéance. Ainsi, sur la base de ces éléments, la commission d’une infraction contre l’honneur ne paraît pas d’emblée exclue. Il incombera dès lors à la procureure d’ouvrir une instruction pénale et d’instruire les faits plus avant.</w:t>
      </w:r>
    </w:p>
    <w:p>
      <w:r>
        <w:rPr>
          <w:b/>
        </w:rPr>
        <w:t>E. 3</w:t>
      </w:r>
    </w:p>
    <w:p>
      <w:r>
        <w:t>Il résulte de ce qui précède que le recours doit être admis et l’ordonnance entreprise annulée. Le dossier de la cause sera renvoyé au Ministère public de l’arrondissement de Lausanne pour qu’il procède dans le sens des considérants. Les frais de la procédure de recours, constitués de l’émolument d'arrêt (art. 422 al. 1 CPP), par 550 fr. (art. 20 al. 1 TFIP [Tarif des frais de procédure et indemnités en matière pénale du 28 septembre 2010; RSV 312.03.1]), seront laissés à la charge de l’Etat (art. 428 al. 4 CPP). Le montant de 550 fr. versé par le recourant à titre de sûretés doit lui être restitué (art. 7 TFIP). Par ces motifs, la Chambre des recours pénale prononce : I. Le recours est admis. II. L’ordonnance du 12 novembre 2015 est annulée. III. Le dossier de la cause est renvoyé au Ministère public de l'arrondissement de Lausanne pour qu’il procède dans le sens des considérants. IV. Les frais du présent arrêt, par 550 fr. (cinq cent cinquante francs), sont laissés à la charge de l’Etat. V. Le montant de 550 fr. (cinq cent cinquante francs) versé par le recourant à titre de sûretés lui est restitué. VI. Le présent arrêt est exécutoire. Le président :               La greffière : Du Le présent arrêt, dont la rédaction a été approuvée à huis clos, est notifié, par l'envoi d'une copie complète, à : - M. D.________,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