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803 vom 3. November 2016</w:t>
      </w:r>
    </w:p>
    <w:p>
      <w:r>
        <w:t>VD Tribunal cantonal, 2016-11-03, FR</w:t>
      </w:r>
    </w:p>
    <w:p>
      <w:r>
        <w:rPr>
          <w:b/>
        </w:rPr>
        <w:t xml:space="preserve">Quelle: </w:t>
      </w:r>
      <w:r>
        <w:t>https://mcp.opencaselaw.ch/entscheid/vd_findinfo_D_cision___2016___803</w:t>
      </w:r>
    </w:p>
    <w:p>
      <w:r>
        <w:t>FR: VD_FINDINFO Décision / 2016 / 803 du 3 novembre 2016</w:t>
      </w:r>
    </w:p>
    <w:p>
      <w:r>
        <w:t>IT: VD_FINDINFO Décision / 2016 / 803 del 3 novembre 2016</w:t>
      </w:r>
    </w:p>
    <w:p>
      <w:pPr>
        <w:pStyle w:val="Heading2"/>
      </w:pPr>
      <w:r>
        <w:t>Regeste</w:t>
      </w:r>
    </w:p>
    <w:p>
      <w:r>
        <w:t>RÉCUSATION | 56 CPP (CH)</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H.________ à l’encontre de la Procureure Q.________ (art. 13 LVCPP [Loi vaudoise du 19 mai 2009 d’introduction du code de procédure pénale suisse; RSV 312.01]).</w:t>
      </w:r>
    </w:p>
    <w:p>
      <w:r>
        <w:rPr>
          <w:b/>
        </w:rPr>
        <w:t>E. 2.1</w:t>
      </w:r>
    </w:p>
    <w:p>
      <w:r>
        <w:t>A l’appui de sa demande, H.________ fait valoir que la Procureure aurait commis de nombreuses erreurs procédurales en sa défaveur. Il invoque la procédure de recours interjetée à l’encontre des avis qu’elle avait émis les 27 février et 7 mars 2014 et au terme de laquelle il avait obtenu partiellement gain de cause. Il soutient en outre que, dans le cadre de cette procédure-là, la Procureure aurait donné de fausses informations à la Cour de céans quant à la Directive n° 3 du Procureur général. Le requérant allègue ensuite que la magistrate, n’appréciant pas que sa compétence soit remise en cause, aurait fait preuve d’un profond défaut d’impartialité, en s’acharnant à lui poser des questions le 17 mai 2016, alors qu’il avait fait valoir son droit au silence, en rejetant ses réquisitions de preuves, alors qu’elles auraient été légitimes, et en le traitant différemment de N.________, qui bénéficierait d’une ordonnance de classement alors qu’elle serait la seule conductrice fautive.</w:t>
      </w:r>
    </w:p>
    <w:p>
      <w:r>
        <w:rPr>
          <w:b/>
        </w:rPr>
        <w:t>E. 2.2</w:t>
      </w:r>
    </w:p>
    <w:p>
      <w:r>
        <w:t>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1B_150/2016 du 19 mai 2016 consid. 2.1 ; TF 1B_202/2013 du 23 juillet 2013 consid. 2.1.2). Cette disposition correspond à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 ATF 138 IV 142 consid. 2.1 ; TF 1B_150/2016 précité consid. 2.1). Même si elles sont établies, des erreurs de procédure ou d'appréciation commises par un magistrat ne suffisent pas à fonder objectivement un soupçon de prévention; seules des erreurs particulièrement lourdes ou répétées, constituant des violations graves de ses devoirs, peuvent justifier le soupçon de parti pris (ATF 141 IV 178 consid. 3.2.3; ATF 138 IV 142 consid. 2.3 et les références citées).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2016, 2 e éd., n. 24 ad rem. prél. aux art. 56 à 60 CPP qui cite ATF 125 I 119 consid. 3 f). En particulier, durant l'instruction, le Ministère public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ATF 138 IV 142 consid. 2.1; TF 1B_129/2014 du 16 mai 2014 consid. 2.1). Au stade de l'instruction, le Procureur n'a pas encore la qualité de partie au sens de l'art. 104 al. 1 let. c CPP (sur cette position, cf. ATF 141 IV 178 consid. 3.2.2 in fine p. 180; ATF 138 IV 142 consid. 2.2.2 p. 145 s.) ; en tant que direction de la procédure (art. 61 CPP), son attitude et/ou ses déclarations ne doivent donc pas laisser à penser que son appréciation quant à la culpabilité du prévenu serait définitivement arrêtée (TF 1B_430/2015 du 5 janvier 2016, consid. 3.4). Enfin, n'emportent pas prévention une décision défavorable à une partie (TF 1B_105/2013 du 21 mai 2013 consid. 2.1; TF 1B_365/2009 du 22 mars 2010 consid. 3.3) ou un refus d'administrer une preuve (ATF 116 Ia 135; Verniory, in : Kuhn/ Jeanneret, Commentaire romand, Code de procédure pénale suisse, Bâle 2011, n. 35 ad art. 56 CPP).</w:t>
      </w:r>
    </w:p>
    <w:p>
      <w:r>
        <w:rPr>
          <w:b/>
        </w:rPr>
        <w:t>E. 2.3</w:t>
      </w:r>
    </w:p>
    <w:p>
      <w:r>
        <w:t>En l’espèce, l’examen du dossier ne révèle aucune circonstance, qui, constatée objectivement, permettrait de suspecter Q.________ de prévention. Contrairement à ce que soutient le requérant, on ne distingue aucune erreur particulièrement lourde ou répétée, constitutive d’une violation grave des devoirs du magistrat au sens de la jurisprudence précitée. On relèvera en particulier que les déclarations faites par un procureur dans le cadre d’un recours ne constituent pas un motif de récusation (cf. JdT 2011 III 202) et que la Cour de céans est à même d’apprécier le caractère bien fondé des allégations des parties, fondées sur des pièces ou des auditions. D’autre part, la conduite de la procédure appartient au procureur et non au prévenu, qui dispose de voies de droit pour faire valoir ses moyens, que ce soit par le recours, l’opposition ou l’appel. La voie de la récusation est inadéquate pour contester les décisions de l’autorité d’instruction, en particulier le refus d’administrer des preuves. Enfin, la lecture du procès-verbal d’audition du 17 mai 2016 ne révèle aucun élément susceptible de justifier la récusation de la Procureure. Cette audition n’a en outre duré que de 14h05 à 14h36, soit une trentaine de minutes, et H.________ était assisté de son défenseur. Dans ces circonstances, on ne saurait considérer que la Procureure se serait montrée « particulièrement agressive et bornée ».</w:t>
      </w:r>
    </w:p>
    <w:p>
      <w:r>
        <w:rPr>
          <w:b/>
        </w:rPr>
        <w:t>E. 3</w:t>
      </w:r>
    </w:p>
    <w:p>
      <w:r>
        <w:t>En définitive, la demande de récusation déposée le 26 octobre 2016 par H.________ contre la Procureure Q.________ doit être rejetée. Les frais de la présente procédure, constitués en l’espèce du seul émolument de décision, par 770 fr. (art. 20 al. 1 TFIP [tarif des frais de procédure et indemnités en matière pénale du 28 septembre 2010 ; RSV 312.03.1]), seront mis à la charge du requérant, conformément à l'art. 59 al. 4 CPP. Par ces motifs, la Chambre des recours pénale prononce : I. La demande de récusation présentée le 26 octobre 2016 par H.________ contre la Procureure Q.________ est rejetée. II. Les frais de la décision, par 770 fr. (sept cent septante francs), sont mis à la charge de H.________. III. L’arrêt est exécutoire. Le président :               La greffière : Du Le présent arrêt, dont la rédaction a été approuvée à huis clos, est notifié, par l'envoi d'une copie complète, à : - Me Tony Donnet-Monay, avocat (pour H.________), - Ministère public central, et communiqué à : ‑ Mme la Procureure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